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AF" w:rsidRDefault="00E253AF" w:rsidP="00E253AF">
      <w:pPr>
        <w:shd w:val="clear" w:color="auto" w:fill="FFFFFF"/>
        <w:spacing w:after="0" w:line="240" w:lineRule="auto"/>
        <w:jc w:val="center"/>
        <w:rPr>
          <w:rFonts w:ascii="Arial Narrow" w:eastAsia="Times New Roman" w:hAnsi="Arial Narrow" w:cs="Times New Roman"/>
          <w:b/>
          <w:bCs/>
          <w:sz w:val="48"/>
          <w:szCs w:val="48"/>
          <w:lang w:eastAsia="ru-RU"/>
        </w:rPr>
      </w:pPr>
      <w:r>
        <w:rPr>
          <w:rFonts w:ascii="Arial Narrow" w:eastAsia="Times New Roman" w:hAnsi="Arial Narrow" w:cs="Times New Roman"/>
          <w:b/>
          <w:bCs/>
          <w:sz w:val="48"/>
          <w:szCs w:val="48"/>
          <w:lang w:eastAsia="ru-RU"/>
        </w:rPr>
        <w:t>ТЕХНИЧЕСКИЙ ПАСПОРТ</w:t>
      </w:r>
    </w:p>
    <w:p w:rsidR="00E253AF" w:rsidRDefault="00E253AF" w:rsidP="00E253AF">
      <w:pPr>
        <w:shd w:val="clear" w:color="auto" w:fill="FFFFFF"/>
        <w:spacing w:after="0" w:line="240" w:lineRule="auto"/>
        <w:jc w:val="center"/>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ООО «ПРОМСПЕЦПРИБОР».</w:t>
      </w:r>
    </w:p>
    <w:p w:rsidR="00E253AF" w:rsidRDefault="00E253AF" w:rsidP="00E253AF">
      <w:pPr>
        <w:shd w:val="clear" w:color="auto" w:fill="FFFFFF"/>
        <w:spacing w:after="0" w:line="240" w:lineRule="auto"/>
        <w:jc w:val="center"/>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г. Москва, Российская Федерация</w:t>
      </w:r>
    </w:p>
    <w:p w:rsidR="00E253AF" w:rsidRDefault="00E253AF" w:rsidP="00E253AF">
      <w:pPr>
        <w:shd w:val="clear" w:color="auto" w:fill="FFFFFF"/>
        <w:spacing w:after="0" w:line="240" w:lineRule="auto"/>
        <w:jc w:val="center"/>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val="en-US" w:eastAsia="ru-RU"/>
        </w:rPr>
        <w:t>www</w:t>
      </w:r>
      <w:r>
        <w:rPr>
          <w:rFonts w:ascii="Arial Narrow" w:eastAsia="Times New Roman" w:hAnsi="Arial Narrow" w:cs="Times New Roman"/>
          <w:bCs/>
          <w:sz w:val="24"/>
          <w:szCs w:val="24"/>
          <w:lang w:eastAsia="ru-RU"/>
        </w:rPr>
        <w:t>.</w:t>
      </w:r>
      <w:r>
        <w:rPr>
          <w:rFonts w:ascii="Arial Narrow" w:eastAsia="Times New Roman" w:hAnsi="Arial Narrow" w:cs="Times New Roman"/>
          <w:bCs/>
          <w:sz w:val="24"/>
          <w:szCs w:val="24"/>
          <w:lang w:val="en-US" w:eastAsia="ru-RU"/>
        </w:rPr>
        <w:t>promspecpribor</w:t>
      </w:r>
      <w:r>
        <w:rPr>
          <w:rFonts w:ascii="Arial Narrow" w:eastAsia="Times New Roman" w:hAnsi="Arial Narrow" w:cs="Times New Roman"/>
          <w:bCs/>
          <w:sz w:val="24"/>
          <w:szCs w:val="24"/>
          <w:lang w:eastAsia="ru-RU"/>
        </w:rPr>
        <w:t>.</w:t>
      </w:r>
      <w:r>
        <w:rPr>
          <w:rFonts w:ascii="Arial Narrow" w:eastAsia="Times New Roman" w:hAnsi="Arial Narrow" w:cs="Times New Roman"/>
          <w:bCs/>
          <w:sz w:val="24"/>
          <w:szCs w:val="24"/>
          <w:lang w:val="en-US" w:eastAsia="ru-RU"/>
        </w:rPr>
        <w:t>ru</w:t>
      </w:r>
    </w:p>
    <w:p w:rsidR="00E253AF" w:rsidRDefault="00E253AF" w:rsidP="00E253AF">
      <w:pPr>
        <w:shd w:val="clear" w:color="auto" w:fill="FFFFFF"/>
        <w:spacing w:after="0" w:line="240" w:lineRule="auto"/>
        <w:jc w:val="center"/>
        <w:rPr>
          <w:rFonts w:ascii="Arial Narrow" w:eastAsia="Times New Roman" w:hAnsi="Arial Narrow" w:cs="Times New Roman"/>
          <w:bCs/>
          <w:sz w:val="24"/>
          <w:szCs w:val="24"/>
          <w:lang w:eastAsia="ru-RU"/>
        </w:rPr>
      </w:pPr>
    </w:p>
    <w:p w:rsidR="00E253AF" w:rsidRDefault="00E253AF" w:rsidP="00E253AF">
      <w:pPr>
        <w:shd w:val="clear" w:color="auto" w:fill="FFFFFF"/>
        <w:spacing w:after="0" w:line="240" w:lineRule="auto"/>
        <w:jc w:val="center"/>
        <w:rPr>
          <w:rFonts w:ascii="Arial Narrow" w:eastAsia="Times New Roman" w:hAnsi="Arial Narrow" w:cs="Times New Roman"/>
          <w:bCs/>
          <w:sz w:val="24"/>
          <w:szCs w:val="24"/>
          <w:lang w:eastAsia="ru-RU"/>
        </w:rPr>
      </w:pPr>
      <w:r>
        <w:rPr>
          <w:rFonts w:ascii="Arial Narrow" w:eastAsia="Times New Roman" w:hAnsi="Arial Narrow" w:cs="Times New Roman"/>
          <w:bCs/>
          <w:sz w:val="24"/>
          <w:szCs w:val="24"/>
          <w:lang w:eastAsia="ru-RU"/>
        </w:rPr>
        <w:t>Дата производства: «_____» _________________ _______ год                                                        МП</w:t>
      </w:r>
    </w:p>
    <w:p w:rsidR="00E253AF" w:rsidRDefault="00E253AF" w:rsidP="00E253AF">
      <w:pPr>
        <w:shd w:val="clear" w:color="auto" w:fill="FFFFFF"/>
        <w:tabs>
          <w:tab w:val="left" w:pos="5430"/>
        </w:tabs>
        <w:spacing w:after="0" w:line="240" w:lineRule="auto"/>
        <w:rPr>
          <w:rFonts w:ascii="Arial Narrow" w:eastAsia="Times New Roman" w:hAnsi="Arial Narrow" w:cs="Times New Roman"/>
          <w:b/>
          <w:bCs/>
          <w:color w:val="FF0000"/>
          <w:sz w:val="24"/>
          <w:szCs w:val="24"/>
          <w:lang w:eastAsia="ru-RU"/>
        </w:rPr>
      </w:pPr>
      <w:r>
        <w:rPr>
          <w:rFonts w:ascii="Arial Narrow" w:eastAsia="Times New Roman" w:hAnsi="Arial Narrow" w:cs="Times New Roman"/>
          <w:b/>
          <w:bCs/>
          <w:color w:val="FF0000"/>
          <w:sz w:val="24"/>
          <w:szCs w:val="24"/>
          <w:lang w:eastAsia="ru-RU"/>
        </w:rPr>
        <w:tab/>
        <w:t xml:space="preserve"> </w:t>
      </w:r>
    </w:p>
    <w:p w:rsidR="00E253AF" w:rsidRDefault="00E253AF" w:rsidP="00E253AF">
      <w:pPr>
        <w:shd w:val="clear" w:color="auto" w:fill="FFFFFF"/>
        <w:spacing w:after="0" w:line="240" w:lineRule="auto"/>
        <w:jc w:val="center"/>
        <w:rPr>
          <w:rFonts w:ascii="Arial Narrow" w:eastAsia="Times New Roman" w:hAnsi="Arial Narrow" w:cs="Times New Roman"/>
          <w:b/>
          <w:bCs/>
          <w:sz w:val="36"/>
          <w:szCs w:val="36"/>
          <w:lang w:eastAsia="ru-RU"/>
        </w:rPr>
      </w:pPr>
      <w:r>
        <w:rPr>
          <w:rFonts w:ascii="Arial Narrow" w:eastAsia="Times New Roman" w:hAnsi="Arial Narrow" w:cs="Times New Roman"/>
          <w:b/>
          <w:bCs/>
          <w:sz w:val="36"/>
          <w:szCs w:val="36"/>
          <w:lang w:eastAsia="ru-RU"/>
        </w:rPr>
        <w:t xml:space="preserve">Блок управления световым ограждением мачт, </w:t>
      </w:r>
    </w:p>
    <w:p w:rsidR="00E253AF" w:rsidRDefault="00E253AF" w:rsidP="00E253AF">
      <w:pPr>
        <w:shd w:val="clear" w:color="auto" w:fill="FFFFFF"/>
        <w:spacing w:after="0" w:line="240" w:lineRule="auto"/>
        <w:jc w:val="center"/>
        <w:rPr>
          <w:rFonts w:ascii="Arial Narrow" w:eastAsia="Times New Roman" w:hAnsi="Arial Narrow" w:cs="Times New Roman"/>
          <w:b/>
          <w:bCs/>
          <w:sz w:val="36"/>
          <w:szCs w:val="36"/>
          <w:lang w:eastAsia="ru-RU"/>
        </w:rPr>
      </w:pPr>
      <w:r>
        <w:rPr>
          <w:rFonts w:ascii="Arial Narrow" w:eastAsia="Times New Roman" w:hAnsi="Arial Narrow" w:cs="Times New Roman"/>
          <w:b/>
          <w:bCs/>
          <w:sz w:val="36"/>
          <w:szCs w:val="36"/>
          <w:lang w:eastAsia="ru-RU"/>
        </w:rPr>
        <w:t>высотных объектов и сооружений. Модель «СОМ».</w:t>
      </w:r>
    </w:p>
    <w:p w:rsidR="00E253AF" w:rsidRDefault="00E253AF" w:rsidP="00E253AF">
      <w:pPr>
        <w:shd w:val="clear" w:color="auto" w:fill="FFFFFF"/>
        <w:spacing w:after="0" w:line="240" w:lineRule="auto"/>
        <w:jc w:val="center"/>
        <w:rPr>
          <w:rFonts w:ascii="Arial Narrow" w:eastAsia="Times New Roman" w:hAnsi="Arial Narrow" w:cs="Times New Roman"/>
          <w:b/>
          <w:bCs/>
          <w:sz w:val="36"/>
          <w:szCs w:val="36"/>
          <w:lang w:eastAsia="ru-RU"/>
        </w:rPr>
      </w:pPr>
      <w:r>
        <w:rPr>
          <w:rFonts w:ascii="Arial Narrow" w:eastAsia="Times New Roman" w:hAnsi="Arial Narrow" w:cs="Times New Roman"/>
          <w:b/>
          <w:bCs/>
          <w:sz w:val="36"/>
          <w:szCs w:val="36"/>
          <w:lang w:eastAsia="ru-RU"/>
        </w:rPr>
        <w:t>Модификация «</w:t>
      </w:r>
      <w:r w:rsidR="00FE2140">
        <w:rPr>
          <w:rFonts w:ascii="Arial Narrow" w:eastAsia="Times New Roman" w:hAnsi="Arial Narrow" w:cs="Times New Roman"/>
          <w:b/>
          <w:bCs/>
          <w:sz w:val="36"/>
          <w:szCs w:val="36"/>
          <w:lang w:eastAsia="ru-RU"/>
        </w:rPr>
        <w:t>Б</w:t>
      </w:r>
      <w:r>
        <w:rPr>
          <w:rFonts w:ascii="Arial Narrow" w:eastAsia="Times New Roman" w:hAnsi="Arial Narrow" w:cs="Times New Roman"/>
          <w:b/>
          <w:bCs/>
          <w:sz w:val="36"/>
          <w:szCs w:val="36"/>
          <w:lang w:eastAsia="ru-RU"/>
        </w:rPr>
        <w:t>УЗО-1».</w:t>
      </w:r>
    </w:p>
    <w:p w:rsidR="00E253AF" w:rsidRDefault="00E253AF" w:rsidP="00E253AF">
      <w:pPr>
        <w:shd w:val="clear" w:color="auto" w:fill="FFFFFF"/>
        <w:spacing w:after="0" w:line="240" w:lineRule="auto"/>
        <w:jc w:val="center"/>
        <w:rPr>
          <w:rFonts w:ascii="Arial Narrow" w:eastAsia="Times New Roman" w:hAnsi="Arial Narrow" w:cs="Times New Roman"/>
          <w:b/>
          <w:bCs/>
          <w:sz w:val="36"/>
          <w:szCs w:val="36"/>
          <w:lang w:eastAsia="ru-RU"/>
        </w:rPr>
      </w:pPr>
      <w:r>
        <w:rPr>
          <w:rFonts w:ascii="Arial Narrow" w:eastAsia="Times New Roman" w:hAnsi="Arial Narrow" w:cs="Times New Roman"/>
          <w:b/>
          <w:bCs/>
          <w:sz w:val="36"/>
          <w:szCs w:val="36"/>
          <w:lang w:eastAsia="ru-RU"/>
        </w:rPr>
        <w:t>ТУ 3434-002-69016606-2011</w:t>
      </w:r>
    </w:p>
    <w:p w:rsidR="00C328D0" w:rsidRPr="001F27EA" w:rsidRDefault="00C328D0" w:rsidP="00C328D0">
      <w:pPr>
        <w:shd w:val="clear" w:color="auto" w:fill="FFFFFF"/>
        <w:spacing w:after="0" w:line="240" w:lineRule="auto"/>
        <w:rPr>
          <w:rStyle w:val="a3"/>
          <w:rFonts w:ascii="Verdana" w:hAnsi="Verdana"/>
          <w:b w:val="0"/>
          <w:color w:val="0000FF"/>
          <w:sz w:val="20"/>
          <w:szCs w:val="20"/>
          <w:shd w:val="clear" w:color="auto" w:fill="FFFFFF"/>
        </w:rPr>
      </w:pPr>
    </w:p>
    <w:p w:rsidR="00D1003E" w:rsidRPr="00D1003E" w:rsidRDefault="00302D1C" w:rsidP="00D1003E">
      <w:pPr>
        <w:spacing w:line="240" w:lineRule="auto"/>
        <w:jc w:val="center"/>
        <w:rPr>
          <w:rStyle w:val="a3"/>
          <w:rFonts w:ascii="Times New Roman" w:hAnsi="Times New Roman" w:cs="Times New Roman"/>
          <w:color w:val="0000FF"/>
          <w:sz w:val="28"/>
          <w:szCs w:val="28"/>
          <w:shd w:val="clear" w:color="auto" w:fill="FFFFFF"/>
        </w:rPr>
      </w:pPr>
      <w:r w:rsidRPr="00302D1C">
        <w:rPr>
          <w:rStyle w:val="a3"/>
          <w:rFonts w:ascii="Times New Roman" w:hAnsi="Times New Roman" w:cs="Times New Roman"/>
          <w:noProof/>
          <w:color w:val="0000FF"/>
          <w:sz w:val="28"/>
          <w:szCs w:val="28"/>
          <w:shd w:val="clear" w:color="auto" w:fill="FFFFFF"/>
          <w:lang w:eastAsia="ru-RU"/>
        </w:rPr>
        <w:drawing>
          <wp:inline distT="0" distB="0" distL="0" distR="0">
            <wp:extent cx="1923319" cy="1620000"/>
            <wp:effectExtent l="19050" t="0" r="731" b="0"/>
            <wp:docPr id="3" name="Рисунок 10" descr="C:\Users\Максим\Desktop\DSC_5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Desktop\DSC_538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3319" cy="1620000"/>
                    </a:xfrm>
                    <a:prstGeom prst="rect">
                      <a:avLst/>
                    </a:prstGeom>
                    <a:ln>
                      <a:noFill/>
                    </a:ln>
                    <a:effectLst>
                      <a:softEdge rad="112500"/>
                    </a:effectLst>
                  </pic:spPr>
                </pic:pic>
              </a:graphicData>
            </a:graphic>
          </wp:inline>
        </w:drawing>
      </w:r>
      <w:r w:rsidR="00913EB0" w:rsidRPr="00B328E2">
        <w:rPr>
          <w:rStyle w:val="a3"/>
          <w:rFonts w:ascii="Times New Roman" w:hAnsi="Times New Roman" w:cs="Times New Roman"/>
          <w:color w:val="0000FF"/>
          <w:sz w:val="28"/>
          <w:szCs w:val="28"/>
          <w:shd w:val="clear" w:color="auto" w:fill="FFFFFF"/>
        </w:rPr>
        <w:t xml:space="preserve">   </w:t>
      </w:r>
      <w:r w:rsidR="00353AB8">
        <w:rPr>
          <w:rStyle w:val="a3"/>
          <w:rFonts w:ascii="Times New Roman" w:hAnsi="Times New Roman" w:cs="Times New Roman"/>
          <w:noProof/>
          <w:color w:val="0000FF"/>
          <w:sz w:val="28"/>
          <w:szCs w:val="28"/>
          <w:shd w:val="clear" w:color="auto" w:fill="FFFFFF"/>
          <w:lang w:eastAsia="ru-RU"/>
        </w:rPr>
        <w:drawing>
          <wp:inline distT="0" distB="0" distL="0" distR="0">
            <wp:extent cx="2552381" cy="1440000"/>
            <wp:effectExtent l="19050" t="0" r="31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381" cy="1440000"/>
                    </a:xfrm>
                    <a:prstGeom prst="rect">
                      <a:avLst/>
                    </a:prstGeom>
                    <a:noFill/>
                  </pic:spPr>
                </pic:pic>
              </a:graphicData>
            </a:graphic>
          </wp:inline>
        </w:drawing>
      </w:r>
    </w:p>
    <w:p w:rsidR="004E115F" w:rsidRPr="00C9756A" w:rsidRDefault="00D1003E" w:rsidP="00B328E2">
      <w:pPr>
        <w:shd w:val="clear" w:color="auto" w:fill="FFFFFF"/>
        <w:spacing w:after="150" w:line="312" w:lineRule="atLeast"/>
        <w:jc w:val="center"/>
        <w:rPr>
          <w:rFonts w:ascii="Verdana" w:eastAsia="Times New Roman" w:hAnsi="Verdana" w:cs="Times New Roman"/>
          <w:b/>
          <w:bCs/>
          <w:color w:val="000000"/>
          <w:sz w:val="20"/>
          <w:szCs w:val="20"/>
          <w:lang w:eastAsia="ru-RU"/>
        </w:rPr>
      </w:pPr>
      <w:r w:rsidRPr="00C9756A">
        <w:rPr>
          <w:rFonts w:ascii="Verdana" w:eastAsia="Times New Roman" w:hAnsi="Verdana" w:cs="Times New Roman"/>
          <w:b/>
          <w:bCs/>
          <w:color w:val="000000"/>
          <w:sz w:val="20"/>
          <w:szCs w:val="20"/>
          <w:lang w:eastAsia="ru-RU"/>
        </w:rPr>
        <w:t xml:space="preserve">1. </w:t>
      </w:r>
      <w:r w:rsidR="00F4189F" w:rsidRPr="00C9756A">
        <w:rPr>
          <w:rFonts w:ascii="Verdana" w:eastAsia="Times New Roman" w:hAnsi="Verdana" w:cs="Times New Roman"/>
          <w:b/>
          <w:bCs/>
          <w:color w:val="000000"/>
          <w:sz w:val="20"/>
          <w:szCs w:val="20"/>
          <w:lang w:eastAsia="ru-RU"/>
        </w:rPr>
        <w:t>ВВЕДЕНИЕ</w:t>
      </w:r>
    </w:p>
    <w:p w:rsidR="00F4189F" w:rsidRDefault="00F4189F"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C9756A">
        <w:rPr>
          <w:rFonts w:ascii="Verdana" w:eastAsia="Times New Roman" w:hAnsi="Verdana" w:cs="Times New Roman"/>
          <w:bCs/>
          <w:color w:val="000000"/>
          <w:sz w:val="20"/>
          <w:szCs w:val="20"/>
          <w:lang w:eastAsia="ru-RU"/>
        </w:rPr>
        <w:t>Данное руководство по эксплуатации предназначено для предварительного изучения обслуживающим персоналом</w:t>
      </w:r>
      <w:r w:rsidR="004E115F" w:rsidRPr="00C9756A">
        <w:rPr>
          <w:rFonts w:ascii="Verdana" w:eastAsia="Times New Roman" w:hAnsi="Verdana" w:cs="Times New Roman"/>
          <w:bCs/>
          <w:color w:val="000000"/>
          <w:sz w:val="20"/>
          <w:szCs w:val="20"/>
          <w:lang w:eastAsia="ru-RU"/>
        </w:rPr>
        <w:t xml:space="preserve">, использования в процессе установки и монтажа, а также в течение всего последующего периода эксплуатации изделия. К работе с изделием допускаются </w:t>
      </w:r>
      <w:r w:rsidR="0078260C" w:rsidRPr="00C9756A">
        <w:rPr>
          <w:rFonts w:ascii="Verdana" w:eastAsia="Times New Roman" w:hAnsi="Verdana" w:cs="Times New Roman"/>
          <w:bCs/>
          <w:color w:val="000000"/>
          <w:sz w:val="20"/>
          <w:szCs w:val="20"/>
          <w:lang w:eastAsia="ru-RU"/>
        </w:rPr>
        <w:t>лица,</w:t>
      </w:r>
      <w:r w:rsidR="004E115F" w:rsidRPr="00C9756A">
        <w:rPr>
          <w:rFonts w:ascii="Verdana" w:eastAsia="Times New Roman" w:hAnsi="Verdana" w:cs="Times New Roman"/>
          <w:bCs/>
          <w:color w:val="000000"/>
          <w:sz w:val="20"/>
          <w:szCs w:val="20"/>
          <w:lang w:eastAsia="ru-RU"/>
        </w:rPr>
        <w:t xml:space="preserve"> имеющие соответствующую квалификацию, изучившие принцип работы и данное руководство по эксплуатации.</w:t>
      </w:r>
    </w:p>
    <w:p w:rsidR="0078260C" w:rsidRPr="00C9756A" w:rsidRDefault="0078260C" w:rsidP="0078260C">
      <w:pPr>
        <w:shd w:val="clear" w:color="auto" w:fill="FFFFFF"/>
        <w:spacing w:after="0" w:line="312" w:lineRule="atLeast"/>
        <w:ind w:firstLine="709"/>
        <w:rPr>
          <w:rFonts w:ascii="Verdana" w:eastAsia="Times New Roman" w:hAnsi="Verdana" w:cs="Times New Roman"/>
          <w:bCs/>
          <w:color w:val="000000"/>
          <w:sz w:val="20"/>
          <w:szCs w:val="20"/>
          <w:lang w:eastAsia="ru-RU"/>
        </w:rPr>
      </w:pPr>
    </w:p>
    <w:p w:rsidR="004E115F" w:rsidRDefault="004E115F" w:rsidP="0078260C">
      <w:pPr>
        <w:shd w:val="clear" w:color="auto" w:fill="FFFFFF"/>
        <w:spacing w:after="0" w:line="312" w:lineRule="atLeast"/>
        <w:jc w:val="center"/>
        <w:rPr>
          <w:rFonts w:ascii="Verdana" w:eastAsia="Times New Roman" w:hAnsi="Verdana" w:cs="Times New Roman"/>
          <w:b/>
          <w:bCs/>
          <w:color w:val="000000"/>
          <w:sz w:val="20"/>
          <w:szCs w:val="20"/>
          <w:lang w:eastAsia="ru-RU"/>
        </w:rPr>
      </w:pPr>
      <w:r w:rsidRPr="00C9756A">
        <w:rPr>
          <w:rFonts w:ascii="Verdana" w:eastAsia="Times New Roman" w:hAnsi="Verdana" w:cs="Times New Roman"/>
          <w:b/>
          <w:bCs/>
          <w:color w:val="000000"/>
          <w:sz w:val="20"/>
          <w:szCs w:val="20"/>
          <w:lang w:eastAsia="ru-RU"/>
        </w:rPr>
        <w:t>2.НАЗНАЧЕНИЕ</w:t>
      </w:r>
    </w:p>
    <w:p w:rsidR="0078260C" w:rsidRPr="00C9756A" w:rsidRDefault="0078260C" w:rsidP="0078260C">
      <w:pPr>
        <w:shd w:val="clear" w:color="auto" w:fill="FFFFFF"/>
        <w:spacing w:after="0" w:line="312" w:lineRule="atLeast"/>
        <w:jc w:val="center"/>
        <w:rPr>
          <w:rFonts w:ascii="Verdana" w:eastAsia="Times New Roman" w:hAnsi="Verdana" w:cs="Times New Roman"/>
          <w:b/>
          <w:bCs/>
          <w:color w:val="000000"/>
          <w:sz w:val="20"/>
          <w:szCs w:val="20"/>
          <w:lang w:eastAsia="ru-RU"/>
        </w:rPr>
      </w:pPr>
    </w:p>
    <w:p w:rsidR="004F75FA" w:rsidRPr="00C9756A" w:rsidRDefault="004F75FA"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C9756A">
        <w:rPr>
          <w:rFonts w:ascii="Verdana" w:eastAsia="Times New Roman" w:hAnsi="Verdana" w:cs="Times New Roman"/>
          <w:bCs/>
          <w:color w:val="000000"/>
          <w:sz w:val="20"/>
          <w:szCs w:val="20"/>
          <w:lang w:eastAsia="ru-RU"/>
        </w:rPr>
        <w:t>«БУЗО-1» – это блок защиты и управления электропитанием заградительных огней. Предназначен для автоматического включения/выключения комплекса светового ограждения высотного объекта, в зависимости от условий естественного освещения и принудительного включения огней</w:t>
      </w:r>
      <w:r w:rsidR="00F07FE4" w:rsidRPr="00F07FE4">
        <w:rPr>
          <w:rFonts w:ascii="Verdana" w:eastAsia="Times New Roman" w:hAnsi="Verdana" w:cs="Times New Roman"/>
          <w:bCs/>
          <w:color w:val="000000"/>
          <w:sz w:val="20"/>
          <w:szCs w:val="20"/>
          <w:lang w:eastAsia="ru-RU"/>
        </w:rPr>
        <w:t xml:space="preserve"> </w:t>
      </w:r>
      <w:r w:rsidR="00A3446F">
        <w:rPr>
          <w:rFonts w:ascii="Verdana" w:hAnsi="Verdana"/>
          <w:color w:val="000000"/>
          <w:sz w:val="18"/>
          <w:szCs w:val="18"/>
          <w:shd w:val="clear" w:color="auto" w:fill="FFFFFF"/>
        </w:rPr>
        <w:t>(независимо от команды светочувствительного реле)</w:t>
      </w:r>
      <w:bookmarkStart w:id="0" w:name="_GoBack"/>
      <w:bookmarkEnd w:id="0"/>
      <w:r w:rsidRPr="00C9756A">
        <w:rPr>
          <w:rFonts w:ascii="Verdana" w:eastAsia="Times New Roman" w:hAnsi="Verdana" w:cs="Times New Roman"/>
          <w:bCs/>
          <w:color w:val="000000"/>
          <w:sz w:val="20"/>
          <w:szCs w:val="20"/>
          <w:lang w:eastAsia="ru-RU"/>
        </w:rPr>
        <w:t>. Также осуществляет автоматический ввод и переключение резервной линии электропитания заградительных огней, в случае скачков напряжения или его временного отсутствия на основной линии. Резервная линия вводится от гарантированного источника переменного напряжения 220в, 50 Гц.</w:t>
      </w:r>
    </w:p>
    <w:p w:rsidR="004F75FA" w:rsidRDefault="004F75FA"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C9756A">
        <w:rPr>
          <w:rFonts w:ascii="Verdana" w:eastAsia="Times New Roman" w:hAnsi="Verdana" w:cs="Times New Roman"/>
          <w:bCs/>
          <w:color w:val="000000"/>
          <w:sz w:val="20"/>
          <w:szCs w:val="20"/>
          <w:lang w:eastAsia="ru-RU"/>
        </w:rPr>
        <w:t xml:space="preserve">Блок защиты и управления заградительными огнями «БУЗО-1» предлагается в специальном электромонтажном боксе из ABS-пластика с высокими электрическими и механическими эксплуатационными характеристиками. Блок управления заградительными огнями устанавливается наружно, </w:t>
      </w:r>
      <w:r w:rsidR="00520F68" w:rsidRPr="00C9756A">
        <w:rPr>
          <w:rFonts w:ascii="Verdana" w:eastAsia="Times New Roman" w:hAnsi="Verdana" w:cs="Times New Roman"/>
          <w:bCs/>
          <w:color w:val="000000"/>
          <w:sz w:val="20"/>
          <w:szCs w:val="20"/>
          <w:lang w:eastAsia="ru-RU"/>
        </w:rPr>
        <w:t>непосредственно на</w:t>
      </w:r>
      <w:r w:rsidRPr="00C9756A">
        <w:rPr>
          <w:rFonts w:ascii="Verdana" w:eastAsia="Times New Roman" w:hAnsi="Verdana" w:cs="Times New Roman"/>
          <w:bCs/>
          <w:color w:val="000000"/>
          <w:sz w:val="20"/>
          <w:szCs w:val="20"/>
          <w:lang w:eastAsia="ru-RU"/>
        </w:rPr>
        <w:t xml:space="preserve"> высотных объектах. Блок управления заградительными огнями «БУЗО-1» специально спроектирован для управления заградительными огнями серии «ЗОМ» ТУ 3461-001-69016606-2010 и «СДЗО-05» ТУ 3461-003-69016606-2011 независимо от применяемого источника света, и рассчитан на эксплуатацию в сложных климатических условиях и при низком качестве электроэнергии.</w:t>
      </w:r>
    </w:p>
    <w:p w:rsidR="0078260C" w:rsidRPr="00C9756A" w:rsidRDefault="0078260C" w:rsidP="0078260C">
      <w:pPr>
        <w:shd w:val="clear" w:color="auto" w:fill="FFFFFF"/>
        <w:spacing w:after="0" w:line="312" w:lineRule="atLeast"/>
        <w:rPr>
          <w:rFonts w:ascii="Verdana" w:eastAsia="Times New Roman" w:hAnsi="Verdana" w:cs="Times New Roman"/>
          <w:bCs/>
          <w:color w:val="000000"/>
          <w:sz w:val="20"/>
          <w:szCs w:val="20"/>
          <w:lang w:eastAsia="ru-RU"/>
        </w:rPr>
      </w:pPr>
    </w:p>
    <w:p w:rsidR="004E115F" w:rsidRDefault="00287061" w:rsidP="0078260C">
      <w:pPr>
        <w:shd w:val="clear" w:color="auto" w:fill="FFFFFF"/>
        <w:spacing w:after="0" w:line="240" w:lineRule="auto"/>
        <w:jc w:val="center"/>
        <w:rPr>
          <w:rFonts w:ascii="Verdana" w:eastAsia="Times New Roman" w:hAnsi="Verdana" w:cs="Times New Roman"/>
          <w:b/>
          <w:bCs/>
          <w:color w:val="000000"/>
          <w:sz w:val="20"/>
          <w:szCs w:val="20"/>
          <w:lang w:eastAsia="ru-RU"/>
        </w:rPr>
      </w:pPr>
      <w:r w:rsidRPr="00C9756A">
        <w:rPr>
          <w:rFonts w:ascii="Verdana" w:eastAsia="Times New Roman" w:hAnsi="Verdana" w:cs="Times New Roman"/>
          <w:b/>
          <w:bCs/>
          <w:color w:val="000000"/>
          <w:sz w:val="20"/>
          <w:szCs w:val="20"/>
          <w:lang w:eastAsia="ru-RU"/>
        </w:rPr>
        <w:t>3.ТЕХНИЧЕСКИЕ ХАРАКТЕРИСТИКИ</w:t>
      </w:r>
    </w:p>
    <w:p w:rsidR="0078260C" w:rsidRPr="00C9756A" w:rsidRDefault="0078260C" w:rsidP="0078260C">
      <w:pPr>
        <w:shd w:val="clear" w:color="auto" w:fill="FFFFFF"/>
        <w:spacing w:after="0" w:line="240" w:lineRule="auto"/>
        <w:jc w:val="center"/>
        <w:rPr>
          <w:rFonts w:ascii="Verdana" w:eastAsia="Times New Roman" w:hAnsi="Verdana" w:cs="Times New Roman"/>
          <w:b/>
          <w:bCs/>
          <w:color w:val="000000"/>
          <w:sz w:val="20"/>
          <w:szCs w:val="20"/>
          <w:lang w:eastAsia="ru-RU"/>
        </w:rPr>
      </w:pPr>
    </w:p>
    <w:p w:rsidR="004F75FA" w:rsidRPr="0078260C" w:rsidRDefault="004F75FA" w:rsidP="0078260C">
      <w:pPr>
        <w:pStyle w:val="a6"/>
        <w:numPr>
          <w:ilvl w:val="0"/>
          <w:numId w:val="14"/>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lastRenderedPageBreak/>
        <w:t>Корпус: ABS-пластик;</w:t>
      </w:r>
    </w:p>
    <w:p w:rsidR="004F75FA" w:rsidRPr="0078260C" w:rsidRDefault="004F75FA" w:rsidP="0078260C">
      <w:pPr>
        <w:pStyle w:val="a6"/>
        <w:numPr>
          <w:ilvl w:val="0"/>
          <w:numId w:val="14"/>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Габаритные размеры (A*B*C), мм – 256х319х144;</w:t>
      </w:r>
    </w:p>
    <w:p w:rsidR="004F75FA" w:rsidRPr="0078260C" w:rsidRDefault="004F75FA" w:rsidP="0078260C">
      <w:pPr>
        <w:pStyle w:val="a6"/>
        <w:numPr>
          <w:ilvl w:val="0"/>
          <w:numId w:val="14"/>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Масса не более 3 кг;</w:t>
      </w:r>
    </w:p>
    <w:p w:rsidR="004F75FA" w:rsidRPr="0078260C" w:rsidRDefault="004F75FA" w:rsidP="0078260C">
      <w:pPr>
        <w:pStyle w:val="a6"/>
        <w:numPr>
          <w:ilvl w:val="0"/>
          <w:numId w:val="14"/>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Степень защиты устройства IP 65 по ГОСТ 14254-96;</w:t>
      </w:r>
    </w:p>
    <w:p w:rsidR="004F75FA" w:rsidRPr="0078260C" w:rsidRDefault="004F75FA" w:rsidP="0078260C">
      <w:pPr>
        <w:pStyle w:val="a6"/>
        <w:numPr>
          <w:ilvl w:val="0"/>
          <w:numId w:val="14"/>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Номинальное напряжение питания: однофазное 220В, 50Гц;</w:t>
      </w:r>
    </w:p>
    <w:p w:rsidR="004F75FA" w:rsidRPr="0078260C" w:rsidRDefault="004F75FA" w:rsidP="0078260C">
      <w:pPr>
        <w:pStyle w:val="a6"/>
        <w:numPr>
          <w:ilvl w:val="0"/>
          <w:numId w:val="14"/>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Выходное напряжение питания: однофазное 220В, 50Гц;</w:t>
      </w:r>
    </w:p>
    <w:p w:rsidR="004F75FA" w:rsidRPr="0078260C" w:rsidRDefault="004F75FA" w:rsidP="0078260C">
      <w:pPr>
        <w:pStyle w:val="a6"/>
        <w:numPr>
          <w:ilvl w:val="0"/>
          <w:numId w:val="14"/>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 xml:space="preserve">Количество входящих цепей: 2; </w:t>
      </w:r>
    </w:p>
    <w:p w:rsidR="004F75FA" w:rsidRPr="0078260C" w:rsidRDefault="004F75FA" w:rsidP="0078260C">
      <w:pPr>
        <w:pStyle w:val="a6"/>
        <w:numPr>
          <w:ilvl w:val="0"/>
          <w:numId w:val="14"/>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Количество исходящих цепей: 2;</w:t>
      </w:r>
    </w:p>
    <w:p w:rsidR="004F75FA" w:rsidRPr="0078260C" w:rsidRDefault="004F75FA" w:rsidP="0078260C">
      <w:pPr>
        <w:pStyle w:val="a6"/>
        <w:numPr>
          <w:ilvl w:val="0"/>
          <w:numId w:val="14"/>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Система защиты от перенапряжения (защита от грозы) класс «С», с сопротивлением тока утечки не более 0,1 Ом и током разряда 40кА;</w:t>
      </w:r>
    </w:p>
    <w:p w:rsidR="004F75FA" w:rsidRPr="0078260C" w:rsidRDefault="004F75FA" w:rsidP="0078260C">
      <w:pPr>
        <w:pStyle w:val="a6"/>
        <w:numPr>
          <w:ilvl w:val="0"/>
          <w:numId w:val="14"/>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Максимальный ток разрядника: 40кА;</w:t>
      </w:r>
    </w:p>
    <w:p w:rsidR="004F75FA" w:rsidRPr="0078260C" w:rsidRDefault="004F75FA" w:rsidP="0078260C">
      <w:pPr>
        <w:pStyle w:val="a6"/>
        <w:numPr>
          <w:ilvl w:val="0"/>
          <w:numId w:val="14"/>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Номинальное рабочее напряжение разрядника: 275В;</w:t>
      </w:r>
    </w:p>
    <w:p w:rsidR="004F75FA" w:rsidRPr="0078260C" w:rsidRDefault="004F75FA" w:rsidP="0078260C">
      <w:pPr>
        <w:pStyle w:val="a6"/>
        <w:numPr>
          <w:ilvl w:val="0"/>
          <w:numId w:val="14"/>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Номинальное напряжение изоляции цепей: 1.4кВ;</w:t>
      </w:r>
    </w:p>
    <w:p w:rsidR="004F75FA" w:rsidRPr="0078260C" w:rsidRDefault="004F75FA" w:rsidP="0078260C">
      <w:pPr>
        <w:pStyle w:val="a6"/>
        <w:numPr>
          <w:ilvl w:val="0"/>
          <w:numId w:val="14"/>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Номинальный ожидаемый ток короткого замыкания: 20кА;</w:t>
      </w:r>
    </w:p>
    <w:p w:rsidR="004F75FA" w:rsidRPr="0078260C" w:rsidRDefault="004F75FA" w:rsidP="0078260C">
      <w:pPr>
        <w:pStyle w:val="a6"/>
        <w:numPr>
          <w:ilvl w:val="0"/>
          <w:numId w:val="14"/>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Вид системы заземления TN-C-S;</w:t>
      </w:r>
    </w:p>
    <w:p w:rsidR="004F75FA" w:rsidRPr="0078260C" w:rsidRDefault="004F75FA" w:rsidP="0078260C">
      <w:pPr>
        <w:pStyle w:val="a6"/>
        <w:numPr>
          <w:ilvl w:val="0"/>
          <w:numId w:val="14"/>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Электронная система включения огней в сумеречное время с диапазоном выставления уровня яркости 5 – 10000 Люкс с выносным датчиком освещённости в климатическом исполнении IP65.</w:t>
      </w:r>
    </w:p>
    <w:p w:rsidR="0078260C" w:rsidRPr="00C9756A" w:rsidRDefault="0078260C" w:rsidP="0078260C">
      <w:pPr>
        <w:shd w:val="clear" w:color="auto" w:fill="FFFFFF"/>
        <w:spacing w:after="0" w:line="312" w:lineRule="atLeast"/>
        <w:ind w:left="714"/>
        <w:rPr>
          <w:rFonts w:ascii="Verdana" w:eastAsia="Calibri" w:hAnsi="Verdana" w:cs="Times New Roman"/>
          <w:color w:val="000000"/>
          <w:sz w:val="20"/>
          <w:szCs w:val="20"/>
        </w:rPr>
      </w:pPr>
    </w:p>
    <w:p w:rsidR="004F75FA" w:rsidRDefault="004F75FA" w:rsidP="004F75FA">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Pr>
          <w:rFonts w:ascii="Verdana" w:eastAsia="Times New Roman" w:hAnsi="Verdana" w:cs="Times New Roman"/>
          <w:b/>
          <w:bCs/>
          <w:noProof/>
          <w:color w:val="000000"/>
          <w:sz w:val="18"/>
          <w:lang w:eastAsia="ru-RU"/>
        </w:rPr>
        <w:drawing>
          <wp:inline distT="0" distB="0" distL="0" distR="0">
            <wp:extent cx="4672070" cy="1800000"/>
            <wp:effectExtent l="19050" t="0" r="0" b="0"/>
            <wp:docPr id="9" name="Рисунок 1" descr="C:\Users\Ashera\Desktop\БУСО\Screenshot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era\Desktop\БУСО\Screenshot_11.png"/>
                    <pic:cNvPicPr>
                      <a:picLocks noChangeAspect="1" noChangeArrowheads="1"/>
                    </pic:cNvPicPr>
                  </pic:nvPicPr>
                  <pic:blipFill>
                    <a:blip r:embed="rId10"/>
                    <a:srcRect/>
                    <a:stretch>
                      <a:fillRect/>
                    </a:stretch>
                  </pic:blipFill>
                  <pic:spPr bwMode="auto">
                    <a:xfrm>
                      <a:off x="0" y="0"/>
                      <a:ext cx="4672070" cy="1800000"/>
                    </a:xfrm>
                    <a:prstGeom prst="rect">
                      <a:avLst/>
                    </a:prstGeom>
                    <a:noFill/>
                    <a:ln w="9525">
                      <a:noFill/>
                      <a:miter lim="800000"/>
                      <a:headEnd/>
                      <a:tailEnd/>
                    </a:ln>
                  </pic:spPr>
                </pic:pic>
              </a:graphicData>
            </a:graphic>
          </wp:inline>
        </w:drawing>
      </w:r>
    </w:p>
    <w:p w:rsidR="00287061" w:rsidRPr="00C9756A" w:rsidRDefault="004F75FA" w:rsidP="004F75FA">
      <w:pPr>
        <w:shd w:val="clear" w:color="auto" w:fill="FFFFFF"/>
        <w:spacing w:after="150" w:line="240" w:lineRule="auto"/>
        <w:jc w:val="center"/>
        <w:rPr>
          <w:rFonts w:ascii="Verdana" w:eastAsia="Times New Roman" w:hAnsi="Verdana" w:cs="Times New Roman"/>
          <w:b/>
          <w:bCs/>
          <w:color w:val="000000"/>
          <w:sz w:val="20"/>
          <w:szCs w:val="20"/>
          <w:lang w:eastAsia="ru-RU"/>
        </w:rPr>
      </w:pPr>
      <w:r w:rsidRPr="00C9756A">
        <w:rPr>
          <w:rFonts w:ascii="Verdana" w:eastAsia="Times New Roman" w:hAnsi="Verdana" w:cs="Times New Roman"/>
          <w:b/>
          <w:bCs/>
          <w:color w:val="000000"/>
          <w:sz w:val="20"/>
          <w:szCs w:val="20"/>
          <w:lang w:eastAsia="ru-RU"/>
        </w:rPr>
        <w:t>4</w:t>
      </w:r>
      <w:r w:rsidR="00287061" w:rsidRPr="00C9756A">
        <w:rPr>
          <w:rFonts w:ascii="Verdana" w:eastAsia="Times New Roman" w:hAnsi="Verdana" w:cs="Times New Roman"/>
          <w:b/>
          <w:bCs/>
          <w:color w:val="000000"/>
          <w:sz w:val="20"/>
          <w:szCs w:val="20"/>
          <w:lang w:eastAsia="ru-RU"/>
        </w:rPr>
        <w:t>.УСЛОВИЯ ЭКСПЛУАТАЦИИ:</w:t>
      </w:r>
    </w:p>
    <w:p w:rsidR="004F75FA" w:rsidRPr="0078260C" w:rsidRDefault="004F75FA"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Блок управления заградительными огнями «БУЗО-1» предназначен для наружной установки и эксплуатации непосредственно на высотных сооружениях при температуре окружающего воздуха от -50 до +50º С, и относительной влажности до 80% при температуре 25º С, на высоте не более 2000 м над уровнем моря, при отсутствии в окружающей среде агрессивных примесей, вызывающих коррозию.</w:t>
      </w:r>
    </w:p>
    <w:p w:rsidR="004F75FA" w:rsidRPr="0078260C" w:rsidRDefault="004F75FA"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Вид климатического исполнения: УХЛ 2.1 согласно ГОСТ15150-69</w:t>
      </w:r>
    </w:p>
    <w:p w:rsidR="004F75FA" w:rsidRDefault="004F75FA"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Эксплуатации в части воздействия механических факторов внешней среды по группе М1 ГОСТ 17516.1-90.</w:t>
      </w:r>
    </w:p>
    <w:p w:rsidR="0078260C" w:rsidRPr="0078260C" w:rsidRDefault="0078260C"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p>
    <w:p w:rsidR="00287061" w:rsidRPr="00C9756A" w:rsidRDefault="006D624A" w:rsidP="006D624A">
      <w:pPr>
        <w:shd w:val="clear" w:color="auto" w:fill="FFFFFF"/>
        <w:spacing w:after="150" w:line="240" w:lineRule="auto"/>
        <w:jc w:val="center"/>
        <w:rPr>
          <w:rFonts w:ascii="Verdana" w:eastAsia="Times New Roman" w:hAnsi="Verdana" w:cs="Times New Roman"/>
          <w:b/>
          <w:bCs/>
          <w:color w:val="000000"/>
          <w:sz w:val="20"/>
          <w:szCs w:val="20"/>
          <w:lang w:eastAsia="ru-RU"/>
        </w:rPr>
      </w:pPr>
      <w:r w:rsidRPr="00C9756A">
        <w:rPr>
          <w:rFonts w:ascii="Verdana" w:eastAsia="Times New Roman" w:hAnsi="Verdana" w:cs="Times New Roman"/>
          <w:b/>
          <w:bCs/>
          <w:color w:val="000000"/>
          <w:sz w:val="20"/>
          <w:szCs w:val="20"/>
          <w:lang w:eastAsia="ru-RU"/>
        </w:rPr>
        <w:t xml:space="preserve">5. </w:t>
      </w:r>
      <w:r w:rsidR="00287061" w:rsidRPr="00C9756A">
        <w:rPr>
          <w:rFonts w:ascii="Verdana" w:eastAsia="Times New Roman" w:hAnsi="Verdana" w:cs="Times New Roman"/>
          <w:b/>
          <w:bCs/>
          <w:color w:val="000000"/>
          <w:sz w:val="20"/>
          <w:szCs w:val="20"/>
          <w:lang w:eastAsia="ru-RU"/>
        </w:rPr>
        <w:t>УКАЗАНИЕ МЕР БЕЗОПАСНОСТИ:</w:t>
      </w:r>
    </w:p>
    <w:p w:rsidR="004F75FA" w:rsidRPr="0078260C" w:rsidRDefault="004F75FA"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К монтажу и обслуживанию изделия допускается персонал, прошедший подготовку, имеющий разрешение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 и имеющий квалификационную группу по ТБ не ниже III.</w:t>
      </w:r>
    </w:p>
    <w:p w:rsidR="004F75FA" w:rsidRPr="0078260C" w:rsidRDefault="004F75FA"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Меры защиты обслуживающего персонала от поражения электрическим током: По способу защиты от поражения электрическим током блок управления заградительными огнями «БУЗО-1» соответствует п.7.4.2.1, п.7.4.2.2 ГОСТ 22789-94</w:t>
      </w:r>
    </w:p>
    <w:p w:rsidR="004F75FA" w:rsidRDefault="004F75FA"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По способу защиты от непрямого прикосновения к токоведущим частям изделие соответствует требованиям п.7.4.3.1 ГОСТ 22789-94 (сечение защитного медного проводника должно быть не менее 4 мм2).</w:t>
      </w:r>
    </w:p>
    <w:p w:rsidR="0078260C" w:rsidRPr="0078260C" w:rsidRDefault="0078260C"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p>
    <w:p w:rsidR="00287061" w:rsidRPr="00C9756A" w:rsidRDefault="00D1003E" w:rsidP="00E80BC1">
      <w:pPr>
        <w:shd w:val="clear" w:color="auto" w:fill="FFFFFF"/>
        <w:spacing w:after="150" w:line="240" w:lineRule="auto"/>
        <w:jc w:val="center"/>
        <w:rPr>
          <w:rFonts w:ascii="Verdana" w:eastAsia="Times New Roman" w:hAnsi="Verdana" w:cs="Times New Roman"/>
          <w:b/>
          <w:bCs/>
          <w:color w:val="000000"/>
          <w:sz w:val="20"/>
          <w:szCs w:val="20"/>
          <w:lang w:eastAsia="ru-RU"/>
        </w:rPr>
      </w:pPr>
      <w:r w:rsidRPr="00C9756A">
        <w:rPr>
          <w:rFonts w:ascii="Verdana" w:eastAsia="Times New Roman" w:hAnsi="Verdana" w:cs="Times New Roman"/>
          <w:b/>
          <w:bCs/>
          <w:color w:val="000000"/>
          <w:sz w:val="20"/>
          <w:szCs w:val="20"/>
          <w:lang w:eastAsia="ru-RU"/>
        </w:rPr>
        <w:t xml:space="preserve">6. </w:t>
      </w:r>
      <w:r w:rsidR="00287061" w:rsidRPr="00C9756A">
        <w:rPr>
          <w:rFonts w:ascii="Verdana" w:eastAsia="Times New Roman" w:hAnsi="Verdana" w:cs="Times New Roman"/>
          <w:b/>
          <w:bCs/>
          <w:color w:val="000000"/>
          <w:sz w:val="20"/>
          <w:szCs w:val="20"/>
          <w:lang w:eastAsia="ru-RU"/>
        </w:rPr>
        <w:t>ПОДГОТОВКА К РАБОТЕ И ПОРЯДОК УСТАНОВКИ:</w:t>
      </w:r>
    </w:p>
    <w:p w:rsidR="004F75FA" w:rsidRPr="0078260C" w:rsidRDefault="004F75FA"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lastRenderedPageBreak/>
        <w:t>Перед монтажом блока управления заградительными огнями «БУЗО-1» необходимо чётко определить место прокладки кабелей, а также место установки заградительных огней, согласно проектной документации.</w:t>
      </w:r>
    </w:p>
    <w:p w:rsidR="004F75FA" w:rsidRPr="0078260C" w:rsidRDefault="004F75FA"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Прокладка кабельных линий, а также установка заградительных огней должна происходить при следующих климатических условиях:</w:t>
      </w:r>
    </w:p>
    <w:p w:rsidR="0078260C" w:rsidRPr="0078260C" w:rsidRDefault="0078260C"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p>
    <w:p w:rsidR="004F75FA" w:rsidRPr="0078260C" w:rsidRDefault="004F75FA" w:rsidP="0078260C">
      <w:pPr>
        <w:pStyle w:val="a6"/>
        <w:numPr>
          <w:ilvl w:val="0"/>
          <w:numId w:val="13"/>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Влажность воздуха: не более 80%;</w:t>
      </w:r>
    </w:p>
    <w:p w:rsidR="004F75FA" w:rsidRPr="0078260C" w:rsidRDefault="004F75FA" w:rsidP="0078260C">
      <w:pPr>
        <w:pStyle w:val="a6"/>
        <w:numPr>
          <w:ilvl w:val="0"/>
          <w:numId w:val="13"/>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Температура воздуха: не ниже 5ºС.</w:t>
      </w:r>
    </w:p>
    <w:p w:rsidR="0078260C" w:rsidRPr="0078260C" w:rsidRDefault="0078260C"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p>
    <w:p w:rsidR="004F75FA" w:rsidRPr="0078260C" w:rsidRDefault="004F75FA"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 xml:space="preserve">Заградительные огни крепятся на трубу с резьбой, с наружным диаметром </w:t>
      </w:r>
      <w:r w:rsidR="0078260C" w:rsidRPr="0078260C">
        <w:rPr>
          <w:rFonts w:ascii="Verdana" w:eastAsia="Times New Roman" w:hAnsi="Verdana" w:cs="Times New Roman"/>
          <w:bCs/>
          <w:color w:val="000000"/>
          <w:sz w:val="20"/>
          <w:szCs w:val="20"/>
          <w:lang w:eastAsia="ru-RU"/>
        </w:rPr>
        <w:t>¾”</w:t>
      </w:r>
      <w:r w:rsidRPr="0078260C">
        <w:rPr>
          <w:rFonts w:ascii="Verdana" w:eastAsia="Times New Roman" w:hAnsi="Verdana" w:cs="Times New Roman"/>
          <w:bCs/>
          <w:color w:val="000000"/>
          <w:sz w:val="20"/>
          <w:szCs w:val="20"/>
          <w:lang w:eastAsia="ru-RU"/>
        </w:rPr>
        <w:t>.</w:t>
      </w:r>
    </w:p>
    <w:p w:rsidR="004F75FA" w:rsidRPr="0078260C" w:rsidRDefault="004F75FA"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Заградительный огонь устанавливается методом накручивания цокольной части на трубу, затем фиксируется стопорным винтом. Радиус изгиба кабельных линий не должен быть меньше 5-ти диаметров кабеля.</w:t>
      </w:r>
    </w:p>
    <w:p w:rsidR="004F75FA" w:rsidRPr="0078260C" w:rsidRDefault="004F75FA"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Подключение кабельных линий к светодиодным заградительным огням осуществляется согласно принципиальной схеме. На «Рисунке 1», указан порядок подключения, питающего и контрольного проводов к светодиодному модулю.</w:t>
      </w:r>
    </w:p>
    <w:p w:rsidR="004F75FA" w:rsidRPr="004F75FA" w:rsidRDefault="004F75FA" w:rsidP="0078260C">
      <w:pPr>
        <w:shd w:val="clear" w:color="auto" w:fill="FFFFFF"/>
        <w:spacing w:after="0" w:line="312" w:lineRule="atLeast"/>
        <w:ind w:firstLine="600"/>
        <w:rPr>
          <w:rFonts w:ascii="Times New Roman" w:eastAsia="Times New Roman" w:hAnsi="Times New Roman" w:cs="Times New Roman"/>
          <w:color w:val="000000"/>
          <w:sz w:val="24"/>
          <w:szCs w:val="24"/>
          <w:lang w:eastAsia="ru-RU"/>
        </w:rPr>
      </w:pPr>
    </w:p>
    <w:p w:rsidR="004F75FA" w:rsidRPr="004F75FA" w:rsidRDefault="004F75FA" w:rsidP="0078260C">
      <w:pPr>
        <w:shd w:val="clear" w:color="auto" w:fill="FFFFFF"/>
        <w:spacing w:after="0" w:line="312" w:lineRule="atLeast"/>
        <w:ind w:firstLine="600"/>
        <w:jc w:val="center"/>
        <w:rPr>
          <w:rFonts w:ascii="Times New Roman" w:eastAsia="Times New Roman" w:hAnsi="Times New Roman" w:cs="Times New Roman"/>
          <w:color w:val="000000"/>
          <w:sz w:val="24"/>
          <w:szCs w:val="24"/>
          <w:lang w:eastAsia="ru-RU"/>
        </w:rPr>
      </w:pPr>
      <w:r w:rsidRPr="004F75FA">
        <w:rPr>
          <w:rFonts w:ascii="Times New Roman" w:eastAsia="Times New Roman" w:hAnsi="Times New Roman" w:cs="Times New Roman"/>
          <w:noProof/>
          <w:color w:val="000000"/>
          <w:sz w:val="24"/>
          <w:szCs w:val="24"/>
          <w:lang w:eastAsia="ru-RU"/>
        </w:rPr>
        <w:drawing>
          <wp:inline distT="0" distB="0" distL="0" distR="0">
            <wp:extent cx="2133600" cy="952500"/>
            <wp:effectExtent l="19050" t="0" r="0" b="0"/>
            <wp:docPr id="2" name="Рисунок 2" descr="заградительные огни з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градительные огни зом"/>
                    <pic:cNvPicPr>
                      <a:picLocks noChangeAspect="1" noChangeArrowheads="1"/>
                    </pic:cNvPicPr>
                  </pic:nvPicPr>
                  <pic:blipFill>
                    <a:blip r:embed="rId11"/>
                    <a:srcRect/>
                    <a:stretch>
                      <a:fillRect/>
                    </a:stretch>
                  </pic:blipFill>
                  <pic:spPr bwMode="auto">
                    <a:xfrm>
                      <a:off x="0" y="0"/>
                      <a:ext cx="2133600" cy="952500"/>
                    </a:xfrm>
                    <a:prstGeom prst="rect">
                      <a:avLst/>
                    </a:prstGeom>
                    <a:noFill/>
                    <a:ln w="9525">
                      <a:noFill/>
                      <a:miter lim="800000"/>
                      <a:headEnd/>
                      <a:tailEnd/>
                    </a:ln>
                  </pic:spPr>
                </pic:pic>
              </a:graphicData>
            </a:graphic>
          </wp:inline>
        </w:drawing>
      </w:r>
    </w:p>
    <w:p w:rsidR="004F75FA" w:rsidRDefault="004F75FA" w:rsidP="0078260C">
      <w:pPr>
        <w:shd w:val="clear" w:color="auto" w:fill="FFFFFF"/>
        <w:spacing w:after="0" w:line="312" w:lineRule="atLeast"/>
        <w:ind w:firstLine="600"/>
        <w:jc w:val="center"/>
        <w:rPr>
          <w:rFonts w:ascii="Verdana" w:eastAsia="Times New Roman" w:hAnsi="Verdana" w:cs="Times New Roman"/>
          <w:b/>
          <w:bCs/>
          <w:color w:val="000000"/>
          <w:sz w:val="20"/>
          <w:szCs w:val="20"/>
          <w:lang w:eastAsia="ru-RU"/>
        </w:rPr>
      </w:pPr>
      <w:r w:rsidRPr="00C9756A">
        <w:rPr>
          <w:rFonts w:ascii="Verdana" w:eastAsia="Times New Roman" w:hAnsi="Verdana" w:cs="Times New Roman"/>
          <w:b/>
          <w:bCs/>
          <w:color w:val="000000"/>
          <w:sz w:val="20"/>
          <w:szCs w:val="20"/>
          <w:lang w:eastAsia="ru-RU"/>
        </w:rPr>
        <w:t>Рисунок 1.</w:t>
      </w:r>
    </w:p>
    <w:p w:rsidR="0078260C" w:rsidRPr="00C9756A" w:rsidRDefault="0078260C" w:rsidP="0078260C">
      <w:pPr>
        <w:shd w:val="clear" w:color="auto" w:fill="FFFFFF"/>
        <w:spacing w:after="0" w:line="312" w:lineRule="atLeast"/>
        <w:ind w:firstLine="600"/>
        <w:jc w:val="center"/>
        <w:rPr>
          <w:rFonts w:ascii="Verdana" w:eastAsia="Times New Roman" w:hAnsi="Verdana" w:cs="Times New Roman"/>
          <w:color w:val="000000"/>
          <w:sz w:val="20"/>
          <w:szCs w:val="20"/>
          <w:lang w:eastAsia="ru-RU"/>
        </w:rPr>
      </w:pPr>
    </w:p>
    <w:p w:rsidR="004F75FA" w:rsidRPr="0078260C" w:rsidRDefault="004F75FA"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Выводы 1 и 2 клеммной колодки, обозначенные на плате модуля «Power», служат для подключения проводов питания. Соблюдение полярности не требуется.</w:t>
      </w:r>
    </w:p>
    <w:p w:rsidR="004F75FA" w:rsidRPr="0078260C" w:rsidRDefault="004F75FA"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Выводы 3 и 4 клеммной колодки, обозначенные на плате модуля «Contr» служат для подключения контрольного провода мониторинга состояния. Соблюдение полярности не требуется.</w:t>
      </w:r>
    </w:p>
    <w:p w:rsidR="0078260C" w:rsidRPr="00C9756A" w:rsidRDefault="0078260C" w:rsidP="0078260C">
      <w:pPr>
        <w:shd w:val="clear" w:color="auto" w:fill="FFFFFF"/>
        <w:spacing w:after="0" w:line="312" w:lineRule="atLeast"/>
        <w:ind w:firstLine="600"/>
        <w:rPr>
          <w:rFonts w:ascii="Verdana" w:eastAsia="Times New Roman" w:hAnsi="Verdana" w:cs="Times New Roman"/>
          <w:color w:val="800000"/>
          <w:sz w:val="20"/>
          <w:szCs w:val="20"/>
          <w:lang w:eastAsia="ru-RU"/>
        </w:rPr>
      </w:pPr>
    </w:p>
    <w:p w:rsidR="00E80BC1" w:rsidRDefault="00E80BC1" w:rsidP="0078260C">
      <w:pPr>
        <w:shd w:val="clear" w:color="auto" w:fill="FFFFFF"/>
        <w:spacing w:after="0" w:line="312" w:lineRule="atLeast"/>
        <w:ind w:firstLine="600"/>
        <w:jc w:val="center"/>
        <w:rPr>
          <w:rFonts w:ascii="Verdana" w:eastAsia="Times New Roman" w:hAnsi="Verdana" w:cs="Times New Roman"/>
          <w:b/>
          <w:bCs/>
          <w:color w:val="FF0000"/>
          <w:sz w:val="20"/>
          <w:szCs w:val="20"/>
          <w:lang w:eastAsia="ru-RU"/>
        </w:rPr>
      </w:pPr>
      <w:r w:rsidRPr="00C9756A">
        <w:rPr>
          <w:rFonts w:ascii="Verdana" w:eastAsia="Times New Roman" w:hAnsi="Verdana" w:cs="Times New Roman"/>
          <w:b/>
          <w:bCs/>
          <w:color w:val="FF0000"/>
          <w:sz w:val="20"/>
          <w:szCs w:val="20"/>
          <w:lang w:eastAsia="ru-RU"/>
        </w:rPr>
        <w:t>ВНИМАНИЕ, ВАЖНО! Требуется последовательное подключение контрольных проводов мониторинга состояния модуля. Подключение осуществляется путём коммутации в распределительных коробках.</w:t>
      </w:r>
    </w:p>
    <w:p w:rsidR="0078260C" w:rsidRPr="00C9756A" w:rsidRDefault="0078260C" w:rsidP="0078260C">
      <w:pPr>
        <w:shd w:val="clear" w:color="auto" w:fill="FFFFFF"/>
        <w:spacing w:after="0" w:line="312" w:lineRule="atLeast"/>
        <w:ind w:firstLine="600"/>
        <w:jc w:val="center"/>
        <w:rPr>
          <w:rFonts w:ascii="Verdana" w:eastAsia="Times New Roman" w:hAnsi="Verdana" w:cs="Times New Roman"/>
          <w:color w:val="000000"/>
          <w:sz w:val="20"/>
          <w:szCs w:val="20"/>
          <w:lang w:eastAsia="ru-RU"/>
        </w:rPr>
      </w:pPr>
    </w:p>
    <w:p w:rsidR="00E80BC1" w:rsidRPr="0078260C" w:rsidRDefault="00E80BC1"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Подключение заградительных огней производится с помощью кабеля 2 х 1,5 мм2 (рекомендуемый тип кабеля ВбБШВ). Две жилы кабеля подключаются к контактам 1 и 2 клеммной колодки питания заградительного огня.</w:t>
      </w:r>
    </w:p>
    <w:p w:rsidR="00E80BC1" w:rsidRPr="0078260C" w:rsidRDefault="00E80BC1"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С другой стороны, кабель подключается к клеммным колодкам распределительной коробки (далее ВОХ). После этого ВОХ подключается с помощью кабеля кабеля 2 х 2,5 мм2 (рекомендуемый тип кабеля ВбБШВ) на клеммные контакты 3 и 4 (Линия 1) и к контактам 5 и 6 (Линия 2) на панели блока управления заградительными огнями «БУЗО-1».</w:t>
      </w:r>
    </w:p>
    <w:p w:rsidR="00E80BC1" w:rsidRPr="0078260C" w:rsidRDefault="00E80BC1"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Фотодатчик подключается к контактам 1 и 2 с помощью кабеля 2 х 0,75 мм2.</w:t>
      </w:r>
    </w:p>
    <w:p w:rsidR="00E80BC1" w:rsidRPr="0078260C" w:rsidRDefault="00E80BC1"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Установить блок управления заградительными огнями «БУЗО-1» на место эксплуатации и закрепить.</w:t>
      </w:r>
    </w:p>
    <w:p w:rsidR="00E80BC1" w:rsidRDefault="00E80BC1"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Произвести подключение внешних кабелей к зажимам соответствующих вводных контактов блока управления заградительными огнями «БУЗО-1» находящихся слева от блока автоматики.</w:t>
      </w:r>
    </w:p>
    <w:p w:rsidR="0078260C" w:rsidRPr="0078260C" w:rsidRDefault="0078260C"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p>
    <w:p w:rsidR="00287061" w:rsidRPr="00C9756A" w:rsidRDefault="00D1003E" w:rsidP="00E80BC1">
      <w:pPr>
        <w:shd w:val="clear" w:color="auto" w:fill="FFFFFF"/>
        <w:spacing w:after="150" w:line="240" w:lineRule="auto"/>
        <w:jc w:val="center"/>
        <w:rPr>
          <w:rFonts w:ascii="Verdana" w:eastAsia="Times New Roman" w:hAnsi="Verdana" w:cs="Times New Roman"/>
          <w:b/>
          <w:bCs/>
          <w:color w:val="000000"/>
          <w:sz w:val="20"/>
          <w:szCs w:val="20"/>
          <w:lang w:eastAsia="ru-RU"/>
        </w:rPr>
      </w:pPr>
      <w:r w:rsidRPr="00C9756A">
        <w:rPr>
          <w:rFonts w:ascii="Verdana" w:eastAsia="Times New Roman" w:hAnsi="Verdana" w:cs="Times New Roman"/>
          <w:b/>
          <w:bCs/>
          <w:color w:val="000000"/>
          <w:sz w:val="20"/>
          <w:szCs w:val="20"/>
          <w:lang w:eastAsia="ru-RU"/>
        </w:rPr>
        <w:t xml:space="preserve">7. </w:t>
      </w:r>
      <w:r w:rsidR="00287061" w:rsidRPr="00C9756A">
        <w:rPr>
          <w:rFonts w:ascii="Verdana" w:eastAsia="Times New Roman" w:hAnsi="Verdana" w:cs="Times New Roman"/>
          <w:b/>
          <w:bCs/>
          <w:color w:val="000000"/>
          <w:sz w:val="20"/>
          <w:szCs w:val="20"/>
          <w:lang w:eastAsia="ru-RU"/>
        </w:rPr>
        <w:t>УСТРОЙСТВО И ПРИНЦИП РАБОТЫ:</w:t>
      </w:r>
    </w:p>
    <w:p w:rsidR="00E80BC1" w:rsidRPr="0078260C" w:rsidRDefault="00E80BC1"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Устройство «БУЗО-1» состоит из блока АВР и блока автоматики и управления.</w:t>
      </w:r>
    </w:p>
    <w:p w:rsidR="00E80BC1" w:rsidRPr="0078260C" w:rsidRDefault="00E80BC1"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 xml:space="preserve">Блок АВР обеспечивает ввод резервной фазы 220В и автоматическое переключение на основную фазу в случае восстановления стабильного рабочего напряжения на ней. </w:t>
      </w:r>
    </w:p>
    <w:p w:rsidR="00E80BC1" w:rsidRDefault="00E80BC1"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Блок автоматики и мониторинга состоит из:</w:t>
      </w:r>
    </w:p>
    <w:p w:rsidR="0078260C" w:rsidRPr="0078260C" w:rsidRDefault="0078260C"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p>
    <w:p w:rsidR="00E80BC1" w:rsidRPr="0078260C" w:rsidRDefault="00E80BC1" w:rsidP="0078260C">
      <w:pPr>
        <w:pStyle w:val="a6"/>
        <w:numPr>
          <w:ilvl w:val="0"/>
          <w:numId w:val="12"/>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Электронной системы включения огней в сумеречное время с диапазоном регулирования уровня яркости 5-10 000 Люкс, с выносным датчиком освещённости.</w:t>
      </w:r>
    </w:p>
    <w:p w:rsidR="00E80BC1" w:rsidRPr="0078260C" w:rsidRDefault="00E80BC1" w:rsidP="0078260C">
      <w:pPr>
        <w:pStyle w:val="a6"/>
        <w:numPr>
          <w:ilvl w:val="0"/>
          <w:numId w:val="12"/>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Системы защиты от перенапряжений (защита от грозы) класс «С», с сопротивлением тока утечки не более 0,1 Ом и током разряда 20 кА.</w:t>
      </w:r>
    </w:p>
    <w:p w:rsidR="00E80BC1" w:rsidRPr="0078260C" w:rsidRDefault="00E80BC1" w:rsidP="0078260C">
      <w:pPr>
        <w:pStyle w:val="a6"/>
        <w:numPr>
          <w:ilvl w:val="0"/>
          <w:numId w:val="12"/>
        </w:numPr>
        <w:shd w:val="clear" w:color="auto" w:fill="FFFFFF"/>
        <w:spacing w:after="0" w:line="240" w:lineRule="auto"/>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Автоматические выключатели для принудительного включения заградительных огней по двум линиям.</w:t>
      </w:r>
    </w:p>
    <w:p w:rsidR="0078260C" w:rsidRPr="00C9756A" w:rsidRDefault="0078260C" w:rsidP="0078260C">
      <w:pPr>
        <w:shd w:val="clear" w:color="auto" w:fill="FFFFFF"/>
        <w:spacing w:after="0" w:line="312" w:lineRule="atLeast"/>
        <w:ind w:left="720"/>
        <w:rPr>
          <w:rFonts w:ascii="Verdana" w:eastAsia="Times New Roman" w:hAnsi="Verdana" w:cs="Times New Roman"/>
          <w:color w:val="000000"/>
          <w:sz w:val="20"/>
          <w:szCs w:val="20"/>
          <w:lang w:eastAsia="ru-RU"/>
        </w:rPr>
      </w:pPr>
    </w:p>
    <w:p w:rsidR="00E80BC1" w:rsidRPr="0078260C" w:rsidRDefault="00E80BC1"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Комплекс светового ограждения высотного объекта оснащён системой индивидуального мониторинга работоспособности каждого заградительного огня с коммутацией общей линии в блоке управления с выводом сигнала на опциональное устройство внешнего контроля.</w:t>
      </w:r>
    </w:p>
    <w:p w:rsidR="00E80BC1" w:rsidRPr="0078260C" w:rsidRDefault="00E80BC1"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Подключение питающего напряжения 220В производится к клеммным колодкам, расположенным слева от блока автоматики. При этом блок АВР анализирует напряжение основной питающей фазы и подаёт его на систему управления. В случае скачков или отсутствия напряжения основной фазы, АВР срабатывает и автоматически переключает систему на резервную фазу. При восстановлении напряжения система переключается на основную фазу.  Внешний датчик освещённости при изменении яркости естественного освещения подаёт команду на включение питания заградительных огней. Чувствительность реле регулируется в диапазоне 5-10 000 Люкс, также в реле предусмотрена 30 секундная задержка срабатывания во избежание случайных кратковременных отключений.</w:t>
      </w:r>
    </w:p>
    <w:p w:rsidR="00E80BC1" w:rsidRPr="0078260C" w:rsidRDefault="00E80BC1"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 xml:space="preserve">На передней </w:t>
      </w:r>
      <w:r w:rsidR="00520F68" w:rsidRPr="0078260C">
        <w:rPr>
          <w:rFonts w:ascii="Verdana" w:eastAsia="Times New Roman" w:hAnsi="Verdana" w:cs="Times New Roman"/>
          <w:bCs/>
          <w:color w:val="000000"/>
          <w:sz w:val="20"/>
          <w:szCs w:val="20"/>
          <w:lang w:eastAsia="ru-RU"/>
        </w:rPr>
        <w:t>панели «</w:t>
      </w:r>
      <w:r w:rsidRPr="0078260C">
        <w:rPr>
          <w:rFonts w:ascii="Verdana" w:eastAsia="Times New Roman" w:hAnsi="Verdana" w:cs="Times New Roman"/>
          <w:bCs/>
          <w:color w:val="000000"/>
          <w:sz w:val="20"/>
          <w:szCs w:val="20"/>
          <w:lang w:eastAsia="ru-RU"/>
        </w:rPr>
        <w:t>БУЗО-1» присутствует выключатель «Питание», который включает или отключает входное питающее напряжение, а также выключатель ручного режима работы, который позволяет включать заградительные огни принудительно (независимо от команды светочувствительного реле). </w:t>
      </w:r>
    </w:p>
    <w:p w:rsidR="0078260C" w:rsidRPr="00C9756A" w:rsidRDefault="0078260C" w:rsidP="0078260C">
      <w:pPr>
        <w:shd w:val="clear" w:color="auto" w:fill="FFFFFF"/>
        <w:spacing w:after="0" w:line="312" w:lineRule="atLeast"/>
        <w:ind w:firstLine="360"/>
        <w:rPr>
          <w:rFonts w:ascii="Verdana" w:eastAsia="Times New Roman" w:hAnsi="Verdana" w:cs="Times New Roman"/>
          <w:color w:val="000000"/>
          <w:sz w:val="20"/>
          <w:szCs w:val="20"/>
          <w:lang w:eastAsia="ru-RU"/>
        </w:rPr>
      </w:pPr>
    </w:p>
    <w:p w:rsidR="00287061" w:rsidRDefault="00D1003E" w:rsidP="0078260C">
      <w:pPr>
        <w:shd w:val="clear" w:color="auto" w:fill="FFFFFF"/>
        <w:spacing w:after="0" w:line="240" w:lineRule="auto"/>
        <w:jc w:val="center"/>
        <w:rPr>
          <w:rFonts w:ascii="Verdana" w:eastAsia="Times New Roman" w:hAnsi="Verdana" w:cs="Times New Roman"/>
          <w:b/>
          <w:bCs/>
          <w:color w:val="000000"/>
          <w:sz w:val="20"/>
          <w:szCs w:val="20"/>
          <w:lang w:eastAsia="ru-RU"/>
        </w:rPr>
      </w:pPr>
      <w:r w:rsidRPr="00C9756A">
        <w:rPr>
          <w:rFonts w:ascii="Verdana" w:eastAsia="Times New Roman" w:hAnsi="Verdana" w:cs="Times New Roman"/>
          <w:b/>
          <w:bCs/>
          <w:color w:val="000000"/>
          <w:sz w:val="20"/>
          <w:szCs w:val="20"/>
          <w:lang w:eastAsia="ru-RU"/>
        </w:rPr>
        <w:t xml:space="preserve">8. </w:t>
      </w:r>
      <w:r w:rsidR="00287061" w:rsidRPr="00C9756A">
        <w:rPr>
          <w:rFonts w:ascii="Verdana" w:eastAsia="Times New Roman" w:hAnsi="Verdana" w:cs="Times New Roman"/>
          <w:b/>
          <w:bCs/>
          <w:color w:val="000000"/>
          <w:sz w:val="20"/>
          <w:szCs w:val="20"/>
          <w:lang w:eastAsia="ru-RU"/>
        </w:rPr>
        <w:t>ТЕХНИЧЕСКОЕ ОБСЛУЖИВАНИЕ:</w:t>
      </w:r>
    </w:p>
    <w:p w:rsidR="0078260C" w:rsidRPr="00C9756A" w:rsidRDefault="0078260C" w:rsidP="0078260C">
      <w:pPr>
        <w:shd w:val="clear" w:color="auto" w:fill="FFFFFF"/>
        <w:spacing w:after="0" w:line="240" w:lineRule="auto"/>
        <w:jc w:val="center"/>
        <w:rPr>
          <w:rFonts w:ascii="Verdana" w:eastAsia="Times New Roman" w:hAnsi="Verdana" w:cs="Times New Roman"/>
          <w:b/>
          <w:bCs/>
          <w:color w:val="000000"/>
          <w:sz w:val="20"/>
          <w:szCs w:val="20"/>
          <w:lang w:eastAsia="ru-RU"/>
        </w:rPr>
      </w:pPr>
    </w:p>
    <w:p w:rsidR="00287061" w:rsidRPr="00C9756A" w:rsidRDefault="00287061"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C9756A">
        <w:rPr>
          <w:rFonts w:ascii="Verdana" w:eastAsia="Times New Roman" w:hAnsi="Verdana" w:cs="Times New Roman"/>
          <w:bCs/>
          <w:color w:val="000000"/>
          <w:sz w:val="20"/>
          <w:szCs w:val="20"/>
          <w:lang w:eastAsia="ru-RU"/>
        </w:rPr>
        <w:t>В процессе эксплуатации не реже одного раза в месяц необходимо производить внешний осмотр и проверять надёжность всех</w:t>
      </w:r>
      <w:r w:rsidR="00E80BC1" w:rsidRPr="00C9756A">
        <w:rPr>
          <w:rFonts w:ascii="Verdana" w:eastAsia="Times New Roman" w:hAnsi="Verdana" w:cs="Times New Roman"/>
          <w:bCs/>
          <w:color w:val="000000"/>
          <w:sz w:val="20"/>
          <w:szCs w:val="20"/>
          <w:lang w:eastAsia="ru-RU"/>
        </w:rPr>
        <w:t xml:space="preserve"> соединений кабелей</w:t>
      </w:r>
      <w:r w:rsidRPr="00C9756A">
        <w:rPr>
          <w:rFonts w:ascii="Verdana" w:eastAsia="Times New Roman" w:hAnsi="Verdana" w:cs="Times New Roman"/>
          <w:bCs/>
          <w:color w:val="000000"/>
          <w:sz w:val="20"/>
          <w:szCs w:val="20"/>
          <w:lang w:eastAsia="ru-RU"/>
        </w:rPr>
        <w:t>, проводить ревизию контактов. При необходимости произвести механическую затяжку крепления элементов электрических цепей.</w:t>
      </w:r>
    </w:p>
    <w:p w:rsidR="00287061" w:rsidRDefault="00D1003E" w:rsidP="0078260C">
      <w:pPr>
        <w:shd w:val="clear" w:color="auto" w:fill="FFFFFF"/>
        <w:spacing w:after="0" w:line="240" w:lineRule="auto"/>
        <w:jc w:val="center"/>
        <w:rPr>
          <w:rFonts w:ascii="Verdana" w:eastAsia="Times New Roman" w:hAnsi="Verdana" w:cs="Times New Roman"/>
          <w:b/>
          <w:bCs/>
          <w:color w:val="000000"/>
          <w:sz w:val="20"/>
          <w:szCs w:val="20"/>
          <w:lang w:eastAsia="ru-RU"/>
        </w:rPr>
      </w:pPr>
      <w:r w:rsidRPr="00C9756A">
        <w:rPr>
          <w:rFonts w:ascii="Verdana" w:eastAsia="Times New Roman" w:hAnsi="Verdana" w:cs="Times New Roman"/>
          <w:b/>
          <w:bCs/>
          <w:color w:val="000000"/>
          <w:sz w:val="20"/>
          <w:szCs w:val="20"/>
          <w:lang w:eastAsia="ru-RU"/>
        </w:rPr>
        <w:t xml:space="preserve">9. </w:t>
      </w:r>
      <w:r w:rsidR="00287061" w:rsidRPr="00C9756A">
        <w:rPr>
          <w:rFonts w:ascii="Verdana" w:eastAsia="Times New Roman" w:hAnsi="Verdana" w:cs="Times New Roman"/>
          <w:b/>
          <w:bCs/>
          <w:color w:val="000000"/>
          <w:sz w:val="20"/>
          <w:szCs w:val="20"/>
          <w:lang w:eastAsia="ru-RU"/>
        </w:rPr>
        <w:t>ХРАНЕНИЕ И ТРАНСПОРТИРОВКА:</w:t>
      </w:r>
    </w:p>
    <w:p w:rsidR="0078260C" w:rsidRPr="00C9756A" w:rsidRDefault="0078260C" w:rsidP="0078260C">
      <w:pPr>
        <w:shd w:val="clear" w:color="auto" w:fill="FFFFFF"/>
        <w:spacing w:after="0" w:line="240" w:lineRule="auto"/>
        <w:jc w:val="center"/>
        <w:rPr>
          <w:rFonts w:ascii="Verdana" w:eastAsia="Times New Roman" w:hAnsi="Verdana" w:cs="Times New Roman"/>
          <w:b/>
          <w:bCs/>
          <w:color w:val="000000"/>
          <w:sz w:val="20"/>
          <w:szCs w:val="20"/>
          <w:lang w:eastAsia="ru-RU"/>
        </w:rPr>
      </w:pPr>
    </w:p>
    <w:p w:rsidR="00E80BC1" w:rsidRPr="0078260C" w:rsidRDefault="00E80BC1"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Гарантийный срок хранения устройства управления «БУЗО-1» не более 24 месяцев со дня изготовления. «БУЗО-1» должен храниться в упаковке предприятия изготовителя, в складском не отапливаемом помещении при температуре воздуха от 0 до +40ºС и относительной влажности не более 98% при температуре +35º С. В помещениях для хранения не должно быть агрессивных примесей, вызывающих коррозию.</w:t>
      </w:r>
    </w:p>
    <w:p w:rsidR="00E80BC1" w:rsidRDefault="00E80BC1"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Транспортирование устройства «БУЗО-1» должно производиться в упаковке предприятия изготовителя железнодорожным или автомобильным транспортом (в крытых вагонах, закрытых автомашинах, контейнерах) при температуре окружающей среды от -50 до +50º С и верхнем значении относительной влажности до 98% при температуре +25º С в соответствии с правилами перевозки грузов, действующими на данном виде транспорта.</w:t>
      </w:r>
    </w:p>
    <w:p w:rsidR="0078260C" w:rsidRPr="0078260C" w:rsidRDefault="0078260C"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p>
    <w:p w:rsidR="00E80BC1" w:rsidRDefault="00D1003E" w:rsidP="0078260C">
      <w:pPr>
        <w:shd w:val="clear" w:color="auto" w:fill="FFFFFF"/>
        <w:spacing w:after="0" w:line="312" w:lineRule="atLeast"/>
        <w:jc w:val="center"/>
        <w:rPr>
          <w:rFonts w:ascii="Verdana" w:eastAsia="Times New Roman" w:hAnsi="Verdana" w:cs="Times New Roman"/>
          <w:b/>
          <w:bCs/>
          <w:color w:val="000000"/>
          <w:sz w:val="20"/>
          <w:szCs w:val="20"/>
          <w:lang w:eastAsia="ru-RU"/>
        </w:rPr>
      </w:pPr>
      <w:r w:rsidRPr="00C9756A">
        <w:rPr>
          <w:rFonts w:ascii="Verdana" w:eastAsia="Times New Roman" w:hAnsi="Verdana" w:cs="Times New Roman"/>
          <w:b/>
          <w:bCs/>
          <w:color w:val="000000"/>
          <w:sz w:val="20"/>
          <w:szCs w:val="20"/>
          <w:lang w:eastAsia="ru-RU"/>
        </w:rPr>
        <w:t xml:space="preserve">10. </w:t>
      </w:r>
      <w:r w:rsidR="00287061" w:rsidRPr="00C9756A">
        <w:rPr>
          <w:rFonts w:ascii="Verdana" w:eastAsia="Times New Roman" w:hAnsi="Verdana" w:cs="Times New Roman"/>
          <w:b/>
          <w:bCs/>
          <w:color w:val="000000"/>
          <w:sz w:val="20"/>
          <w:szCs w:val="20"/>
          <w:lang w:eastAsia="ru-RU"/>
        </w:rPr>
        <w:t>ГАРАНТИЙНЫЕ ОБЯЗАТЕЛЬСТВА:</w:t>
      </w:r>
    </w:p>
    <w:p w:rsidR="0078260C" w:rsidRDefault="0078260C" w:rsidP="0078260C">
      <w:pPr>
        <w:shd w:val="clear" w:color="auto" w:fill="FFFFFF"/>
        <w:spacing w:after="0" w:line="312" w:lineRule="atLeast"/>
        <w:jc w:val="center"/>
        <w:rPr>
          <w:rFonts w:ascii="Verdana" w:eastAsia="Times New Roman" w:hAnsi="Verdana" w:cs="Times New Roman"/>
          <w:b/>
          <w:bCs/>
          <w:color w:val="000000"/>
          <w:sz w:val="20"/>
          <w:szCs w:val="20"/>
          <w:lang w:eastAsia="ru-RU"/>
        </w:rPr>
      </w:pPr>
    </w:p>
    <w:p w:rsidR="00287061" w:rsidRPr="0078260C" w:rsidRDefault="00E80BC1"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78260C">
        <w:rPr>
          <w:rFonts w:ascii="Verdana" w:eastAsia="Times New Roman" w:hAnsi="Verdana" w:cs="Times New Roman"/>
          <w:bCs/>
          <w:color w:val="000000"/>
          <w:sz w:val="20"/>
          <w:szCs w:val="20"/>
          <w:lang w:eastAsia="ru-RU"/>
        </w:rPr>
        <w:t>Предприятие изготовитель гарантирует безотказную работу изделия при соблюдении правил эксплуатации, транспортировки и хранения на протяжении 12 месяцев с даты ввода в эксплуатацию.</w:t>
      </w:r>
    </w:p>
    <w:p w:rsidR="0078260C" w:rsidRPr="00C9756A" w:rsidRDefault="0078260C" w:rsidP="0078260C">
      <w:pPr>
        <w:shd w:val="clear" w:color="auto" w:fill="FFFFFF"/>
        <w:spacing w:after="0" w:line="312" w:lineRule="atLeast"/>
        <w:ind w:firstLine="600"/>
        <w:rPr>
          <w:rFonts w:ascii="Verdana" w:eastAsia="Times New Roman" w:hAnsi="Verdana" w:cs="Times New Roman"/>
          <w:color w:val="000000"/>
          <w:sz w:val="20"/>
          <w:szCs w:val="20"/>
          <w:lang w:eastAsia="ru-RU"/>
        </w:rPr>
      </w:pPr>
    </w:p>
    <w:p w:rsidR="00201CA2" w:rsidRDefault="00201CA2" w:rsidP="0078260C">
      <w:pPr>
        <w:shd w:val="clear" w:color="auto" w:fill="FFFFFF"/>
        <w:spacing w:after="0" w:line="240" w:lineRule="auto"/>
        <w:jc w:val="center"/>
        <w:rPr>
          <w:rFonts w:ascii="Verdana" w:eastAsia="Times New Roman" w:hAnsi="Verdana" w:cs="Times New Roman"/>
          <w:b/>
          <w:bCs/>
          <w:color w:val="000000"/>
          <w:sz w:val="20"/>
          <w:szCs w:val="20"/>
          <w:lang w:eastAsia="ru-RU"/>
        </w:rPr>
      </w:pPr>
      <w:r w:rsidRPr="00C9756A">
        <w:rPr>
          <w:rFonts w:ascii="Verdana" w:eastAsia="Times New Roman" w:hAnsi="Verdana" w:cs="Times New Roman"/>
          <w:b/>
          <w:bCs/>
          <w:color w:val="000000"/>
          <w:sz w:val="20"/>
          <w:szCs w:val="20"/>
          <w:lang w:eastAsia="ru-RU"/>
        </w:rPr>
        <w:t>11. СВЕДЕНИЯ О РЕКЛАМАЦИЯХ:</w:t>
      </w:r>
    </w:p>
    <w:p w:rsidR="0078260C" w:rsidRPr="00C9756A" w:rsidRDefault="0078260C" w:rsidP="0078260C">
      <w:pPr>
        <w:shd w:val="clear" w:color="auto" w:fill="FFFFFF"/>
        <w:spacing w:after="0" w:line="240" w:lineRule="auto"/>
        <w:jc w:val="center"/>
        <w:rPr>
          <w:rFonts w:ascii="Verdana" w:eastAsia="Times New Roman" w:hAnsi="Verdana" w:cs="Times New Roman"/>
          <w:b/>
          <w:bCs/>
          <w:color w:val="000000"/>
          <w:sz w:val="20"/>
          <w:szCs w:val="20"/>
          <w:lang w:eastAsia="ru-RU"/>
        </w:rPr>
      </w:pPr>
    </w:p>
    <w:p w:rsidR="00287061" w:rsidRPr="00C9756A" w:rsidRDefault="00287061"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C9756A">
        <w:rPr>
          <w:rFonts w:ascii="Verdana" w:eastAsia="Times New Roman" w:hAnsi="Verdana" w:cs="Times New Roman"/>
          <w:bCs/>
          <w:color w:val="000000"/>
          <w:sz w:val="20"/>
          <w:szCs w:val="20"/>
          <w:lang w:eastAsia="ru-RU"/>
        </w:rPr>
        <w:lastRenderedPageBreak/>
        <w:t>Рекламационные претензии предъявляются предприятию-поставщику в случае выявления дефектов и неисправностей, ведущих к выходу из строя изделия ранее гарантийного срока.</w:t>
      </w:r>
    </w:p>
    <w:p w:rsidR="00287061" w:rsidRPr="00C9756A" w:rsidRDefault="00287061" w:rsidP="0078260C">
      <w:pPr>
        <w:shd w:val="clear" w:color="auto" w:fill="FFFFFF"/>
        <w:spacing w:after="0" w:line="240" w:lineRule="auto"/>
        <w:ind w:firstLine="708"/>
        <w:rPr>
          <w:rFonts w:ascii="Verdana" w:eastAsia="Times New Roman" w:hAnsi="Verdana" w:cs="Times New Roman"/>
          <w:bCs/>
          <w:color w:val="000000"/>
          <w:sz w:val="20"/>
          <w:szCs w:val="20"/>
          <w:lang w:eastAsia="ru-RU"/>
        </w:rPr>
      </w:pPr>
      <w:r w:rsidRPr="00C9756A">
        <w:rPr>
          <w:rFonts w:ascii="Verdana" w:eastAsia="Times New Roman" w:hAnsi="Verdana" w:cs="Times New Roman"/>
          <w:bCs/>
          <w:color w:val="000000"/>
          <w:sz w:val="20"/>
          <w:szCs w:val="20"/>
          <w:lang w:eastAsia="ru-RU"/>
        </w:rPr>
        <w:t>В рекламационном акте указать: серийный номер изделия, дефекты и неисправности, условия при которых они выявлены, время с начала эксплуатации прибора. К акту необходимо приложить копию платёжного документа на прибор.</w:t>
      </w:r>
    </w:p>
    <w:p w:rsidR="004B15F0" w:rsidRDefault="007403C1" w:rsidP="00C9756A">
      <w:pPr>
        <w:jc w:val="center"/>
      </w:pPr>
      <w:r w:rsidRPr="007403C1">
        <w:rPr>
          <w:noProof/>
          <w:lang w:eastAsia="ru-RU"/>
        </w:rPr>
        <w:drawing>
          <wp:inline distT="0" distB="0" distL="0" distR="0">
            <wp:extent cx="5248275" cy="2847975"/>
            <wp:effectExtent l="19050" t="0" r="9525" b="0"/>
            <wp:docPr id="1" name="Рисунок 1" descr="C:\Users\Максим\AppData\Roaming\Skype\kramar_1000\media_messaging\media_cache_v3\^753849F6C09F6E373E7BC0B0A851C3317E284EE7E72B309B72^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AppData\Roaming\Skype\kramar_1000\media_messaging\media_cache_v3\^753849F6C09F6E373E7BC0B0A851C3317E284EE7E72B309B72^pimgpsh_fullsize_distr.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658" t="20057" r="2993" b="9456"/>
                    <a:stretch>
                      <a:fillRect/>
                    </a:stretch>
                  </pic:blipFill>
                  <pic:spPr bwMode="auto">
                    <a:xfrm>
                      <a:off x="0" y="0"/>
                      <a:ext cx="5248275" cy="2847975"/>
                    </a:xfrm>
                    <a:prstGeom prst="rect">
                      <a:avLst/>
                    </a:prstGeom>
                    <a:noFill/>
                    <a:ln>
                      <a:noFill/>
                    </a:ln>
                  </pic:spPr>
                </pic:pic>
              </a:graphicData>
            </a:graphic>
          </wp:inline>
        </w:drawing>
      </w:r>
    </w:p>
    <w:sectPr w:rsidR="004B15F0" w:rsidSect="008933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8A6" w:rsidRDefault="007248A6" w:rsidP="00C9756A">
      <w:pPr>
        <w:spacing w:after="0" w:line="240" w:lineRule="auto"/>
      </w:pPr>
      <w:r>
        <w:separator/>
      </w:r>
    </w:p>
  </w:endnote>
  <w:endnote w:type="continuationSeparator" w:id="1">
    <w:p w:rsidR="007248A6" w:rsidRDefault="007248A6" w:rsidP="00C97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8A6" w:rsidRDefault="007248A6" w:rsidP="00C9756A">
      <w:pPr>
        <w:spacing w:after="0" w:line="240" w:lineRule="auto"/>
      </w:pPr>
      <w:r>
        <w:separator/>
      </w:r>
    </w:p>
  </w:footnote>
  <w:footnote w:type="continuationSeparator" w:id="1">
    <w:p w:rsidR="007248A6" w:rsidRDefault="007248A6" w:rsidP="00C97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DED"/>
    <w:multiLevelType w:val="hybridMultilevel"/>
    <w:tmpl w:val="40D82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0D3852"/>
    <w:multiLevelType w:val="hybridMultilevel"/>
    <w:tmpl w:val="0BB0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13551"/>
    <w:multiLevelType w:val="hybridMultilevel"/>
    <w:tmpl w:val="D6844638"/>
    <w:lvl w:ilvl="0" w:tplc="ED2A07C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2E306DC"/>
    <w:multiLevelType w:val="multilevel"/>
    <w:tmpl w:val="9048BC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B051E38"/>
    <w:multiLevelType w:val="multilevel"/>
    <w:tmpl w:val="FBE8BAC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ED138BB"/>
    <w:multiLevelType w:val="multilevel"/>
    <w:tmpl w:val="1AA4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9D7D06"/>
    <w:multiLevelType w:val="hybridMultilevel"/>
    <w:tmpl w:val="56B00626"/>
    <w:lvl w:ilvl="0" w:tplc="71B249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CF7846"/>
    <w:multiLevelType w:val="hybridMultilevel"/>
    <w:tmpl w:val="C0447A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1AF7D8C"/>
    <w:multiLevelType w:val="multilevel"/>
    <w:tmpl w:val="78806302"/>
    <w:lvl w:ilvl="0">
      <w:start w:val="1"/>
      <w:numFmt w:val="bullet"/>
      <w:lvlText w:val=""/>
      <w:lvlJc w:val="left"/>
      <w:pPr>
        <w:tabs>
          <w:tab w:val="num" w:pos="1071"/>
        </w:tabs>
        <w:ind w:left="1071" w:hanging="360"/>
      </w:pPr>
      <w:rPr>
        <w:rFonts w:ascii="Symbol" w:hAnsi="Symbol" w:hint="default"/>
        <w:sz w:val="20"/>
      </w:rPr>
    </w:lvl>
    <w:lvl w:ilvl="1" w:tentative="1">
      <w:start w:val="1"/>
      <w:numFmt w:val="bullet"/>
      <w:lvlText w:val="o"/>
      <w:lvlJc w:val="left"/>
      <w:pPr>
        <w:tabs>
          <w:tab w:val="num" w:pos="1791"/>
        </w:tabs>
        <w:ind w:left="1791" w:hanging="360"/>
      </w:pPr>
      <w:rPr>
        <w:rFonts w:ascii="Courier New" w:hAnsi="Courier New" w:hint="default"/>
        <w:sz w:val="20"/>
      </w:rPr>
    </w:lvl>
    <w:lvl w:ilvl="2" w:tentative="1">
      <w:start w:val="1"/>
      <w:numFmt w:val="bullet"/>
      <w:lvlText w:val=""/>
      <w:lvlJc w:val="left"/>
      <w:pPr>
        <w:tabs>
          <w:tab w:val="num" w:pos="2511"/>
        </w:tabs>
        <w:ind w:left="2511" w:hanging="360"/>
      </w:pPr>
      <w:rPr>
        <w:rFonts w:ascii="Wingdings" w:hAnsi="Wingdings" w:hint="default"/>
        <w:sz w:val="20"/>
      </w:rPr>
    </w:lvl>
    <w:lvl w:ilvl="3" w:tentative="1">
      <w:start w:val="1"/>
      <w:numFmt w:val="bullet"/>
      <w:lvlText w:val=""/>
      <w:lvlJc w:val="left"/>
      <w:pPr>
        <w:tabs>
          <w:tab w:val="num" w:pos="3231"/>
        </w:tabs>
        <w:ind w:left="3231" w:hanging="360"/>
      </w:pPr>
      <w:rPr>
        <w:rFonts w:ascii="Wingdings" w:hAnsi="Wingdings" w:hint="default"/>
        <w:sz w:val="20"/>
      </w:rPr>
    </w:lvl>
    <w:lvl w:ilvl="4" w:tentative="1">
      <w:start w:val="1"/>
      <w:numFmt w:val="bullet"/>
      <w:lvlText w:val=""/>
      <w:lvlJc w:val="left"/>
      <w:pPr>
        <w:tabs>
          <w:tab w:val="num" w:pos="3951"/>
        </w:tabs>
        <w:ind w:left="3951" w:hanging="360"/>
      </w:pPr>
      <w:rPr>
        <w:rFonts w:ascii="Wingdings" w:hAnsi="Wingdings" w:hint="default"/>
        <w:sz w:val="20"/>
      </w:rPr>
    </w:lvl>
    <w:lvl w:ilvl="5" w:tentative="1">
      <w:start w:val="1"/>
      <w:numFmt w:val="bullet"/>
      <w:lvlText w:val=""/>
      <w:lvlJc w:val="left"/>
      <w:pPr>
        <w:tabs>
          <w:tab w:val="num" w:pos="4671"/>
        </w:tabs>
        <w:ind w:left="4671" w:hanging="360"/>
      </w:pPr>
      <w:rPr>
        <w:rFonts w:ascii="Wingdings" w:hAnsi="Wingdings" w:hint="default"/>
        <w:sz w:val="20"/>
      </w:rPr>
    </w:lvl>
    <w:lvl w:ilvl="6" w:tentative="1">
      <w:start w:val="1"/>
      <w:numFmt w:val="bullet"/>
      <w:lvlText w:val=""/>
      <w:lvlJc w:val="left"/>
      <w:pPr>
        <w:tabs>
          <w:tab w:val="num" w:pos="5391"/>
        </w:tabs>
        <w:ind w:left="5391" w:hanging="360"/>
      </w:pPr>
      <w:rPr>
        <w:rFonts w:ascii="Wingdings" w:hAnsi="Wingdings" w:hint="default"/>
        <w:sz w:val="20"/>
      </w:rPr>
    </w:lvl>
    <w:lvl w:ilvl="7" w:tentative="1">
      <w:start w:val="1"/>
      <w:numFmt w:val="bullet"/>
      <w:lvlText w:val=""/>
      <w:lvlJc w:val="left"/>
      <w:pPr>
        <w:tabs>
          <w:tab w:val="num" w:pos="6111"/>
        </w:tabs>
        <w:ind w:left="6111" w:hanging="360"/>
      </w:pPr>
      <w:rPr>
        <w:rFonts w:ascii="Wingdings" w:hAnsi="Wingdings" w:hint="default"/>
        <w:sz w:val="20"/>
      </w:rPr>
    </w:lvl>
    <w:lvl w:ilvl="8" w:tentative="1">
      <w:start w:val="1"/>
      <w:numFmt w:val="bullet"/>
      <w:lvlText w:val=""/>
      <w:lvlJc w:val="left"/>
      <w:pPr>
        <w:tabs>
          <w:tab w:val="num" w:pos="6831"/>
        </w:tabs>
        <w:ind w:left="6831" w:hanging="360"/>
      </w:pPr>
      <w:rPr>
        <w:rFonts w:ascii="Wingdings" w:hAnsi="Wingdings" w:hint="default"/>
        <w:sz w:val="20"/>
      </w:rPr>
    </w:lvl>
  </w:abstractNum>
  <w:abstractNum w:abstractNumId="9">
    <w:nsid w:val="582724B9"/>
    <w:multiLevelType w:val="multilevel"/>
    <w:tmpl w:val="0B70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E1AFC"/>
    <w:multiLevelType w:val="hybridMultilevel"/>
    <w:tmpl w:val="FCA053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10E7983"/>
    <w:multiLevelType w:val="hybridMultilevel"/>
    <w:tmpl w:val="E6725D0E"/>
    <w:lvl w:ilvl="0" w:tplc="AFFA7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2EF118C"/>
    <w:multiLevelType w:val="hybridMultilevel"/>
    <w:tmpl w:val="08BC6F8A"/>
    <w:lvl w:ilvl="0" w:tplc="07D03A82">
      <w:start w:val="1"/>
      <w:numFmt w:val="decimal"/>
      <w:lvlText w:val="%1."/>
      <w:lvlJc w:val="left"/>
      <w:pPr>
        <w:ind w:left="4200" w:hanging="360"/>
      </w:pPr>
      <w:rPr>
        <w:rFonts w:hint="default"/>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abstractNum w:abstractNumId="13">
    <w:nsid w:val="7D54529C"/>
    <w:multiLevelType w:val="multilevel"/>
    <w:tmpl w:val="094E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9"/>
  </w:num>
  <w:num w:numId="4">
    <w:abstractNumId w:val="13"/>
  </w:num>
  <w:num w:numId="5">
    <w:abstractNumId w:val="1"/>
  </w:num>
  <w:num w:numId="6">
    <w:abstractNumId w:val="11"/>
  </w:num>
  <w:num w:numId="7">
    <w:abstractNumId w:val="6"/>
  </w:num>
  <w:num w:numId="8">
    <w:abstractNumId w:val="2"/>
  </w:num>
  <w:num w:numId="9">
    <w:abstractNumId w:val="12"/>
  </w:num>
  <w:num w:numId="10">
    <w:abstractNumId w:val="8"/>
  </w:num>
  <w:num w:numId="11">
    <w:abstractNumId w:val="5"/>
  </w:num>
  <w:num w:numId="12">
    <w:abstractNumId w:val="7"/>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eO2KjWpKh4saTFK/ZPIq6nZDSvA=" w:salt="i3OKr+MUXBabIrzLJ2U8YA=="/>
  <w:defaultTabStop w:val="708"/>
  <w:characterSpacingControl w:val="doNotCompress"/>
  <w:footnotePr>
    <w:footnote w:id="0"/>
    <w:footnote w:id="1"/>
  </w:footnotePr>
  <w:endnotePr>
    <w:endnote w:id="0"/>
    <w:endnote w:id="1"/>
  </w:endnotePr>
  <w:compat/>
  <w:rsids>
    <w:rsidRoot w:val="002F169C"/>
    <w:rsid w:val="0000087A"/>
    <w:rsid w:val="000461F7"/>
    <w:rsid w:val="001618D0"/>
    <w:rsid w:val="00180C3B"/>
    <w:rsid w:val="00187F54"/>
    <w:rsid w:val="00201CA2"/>
    <w:rsid w:val="0023787D"/>
    <w:rsid w:val="00287061"/>
    <w:rsid w:val="002F169C"/>
    <w:rsid w:val="00302D1C"/>
    <w:rsid w:val="003265EE"/>
    <w:rsid w:val="00353AB8"/>
    <w:rsid w:val="00392F21"/>
    <w:rsid w:val="0039569D"/>
    <w:rsid w:val="0041058B"/>
    <w:rsid w:val="0042709E"/>
    <w:rsid w:val="004A29B3"/>
    <w:rsid w:val="004B15F0"/>
    <w:rsid w:val="004E115F"/>
    <w:rsid w:val="004F75FA"/>
    <w:rsid w:val="00520F68"/>
    <w:rsid w:val="00563540"/>
    <w:rsid w:val="00597232"/>
    <w:rsid w:val="005C3720"/>
    <w:rsid w:val="00676568"/>
    <w:rsid w:val="006859BF"/>
    <w:rsid w:val="006B09D8"/>
    <w:rsid w:val="006D624A"/>
    <w:rsid w:val="007248A6"/>
    <w:rsid w:val="007403C1"/>
    <w:rsid w:val="0078260C"/>
    <w:rsid w:val="007A2D14"/>
    <w:rsid w:val="00821A7B"/>
    <w:rsid w:val="00853D95"/>
    <w:rsid w:val="0088355C"/>
    <w:rsid w:val="008838D6"/>
    <w:rsid w:val="00893358"/>
    <w:rsid w:val="008B7DAA"/>
    <w:rsid w:val="00913EB0"/>
    <w:rsid w:val="00932047"/>
    <w:rsid w:val="00955ACE"/>
    <w:rsid w:val="009813F7"/>
    <w:rsid w:val="009932BC"/>
    <w:rsid w:val="009955C5"/>
    <w:rsid w:val="00A3446F"/>
    <w:rsid w:val="00A767A5"/>
    <w:rsid w:val="00A8422D"/>
    <w:rsid w:val="00AA423C"/>
    <w:rsid w:val="00AF76A4"/>
    <w:rsid w:val="00B328E2"/>
    <w:rsid w:val="00B8051A"/>
    <w:rsid w:val="00B83353"/>
    <w:rsid w:val="00C04EB3"/>
    <w:rsid w:val="00C24A31"/>
    <w:rsid w:val="00C328D0"/>
    <w:rsid w:val="00C64120"/>
    <w:rsid w:val="00C9756A"/>
    <w:rsid w:val="00CF1E33"/>
    <w:rsid w:val="00D1003E"/>
    <w:rsid w:val="00DD37F7"/>
    <w:rsid w:val="00E22339"/>
    <w:rsid w:val="00E253AF"/>
    <w:rsid w:val="00E80BC1"/>
    <w:rsid w:val="00ED6A69"/>
    <w:rsid w:val="00EF67AB"/>
    <w:rsid w:val="00F07FE4"/>
    <w:rsid w:val="00F4189F"/>
    <w:rsid w:val="00F7105C"/>
    <w:rsid w:val="00FC6F7B"/>
    <w:rsid w:val="00FE2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2F21"/>
    <w:rPr>
      <w:b/>
      <w:bCs/>
    </w:rPr>
  </w:style>
  <w:style w:type="table" w:styleId="a4">
    <w:name w:val="Table Grid"/>
    <w:basedOn w:val="a1"/>
    <w:uiPriority w:val="59"/>
    <w:rsid w:val="008B7D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F4189F"/>
    <w:rPr>
      <w:color w:val="0563C1" w:themeColor="hyperlink"/>
      <w:u w:val="single"/>
    </w:rPr>
  </w:style>
  <w:style w:type="paragraph" w:styleId="a6">
    <w:name w:val="List Paragraph"/>
    <w:basedOn w:val="a"/>
    <w:uiPriority w:val="34"/>
    <w:qFormat/>
    <w:rsid w:val="006D624A"/>
    <w:pPr>
      <w:ind w:left="720"/>
      <w:contextualSpacing/>
    </w:pPr>
  </w:style>
  <w:style w:type="paragraph" w:styleId="a7">
    <w:name w:val="Balloon Text"/>
    <w:basedOn w:val="a"/>
    <w:link w:val="a8"/>
    <w:uiPriority w:val="99"/>
    <w:semiHidden/>
    <w:unhideWhenUsed/>
    <w:rsid w:val="00302D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2D1C"/>
    <w:rPr>
      <w:rFonts w:ascii="Tahoma" w:hAnsi="Tahoma" w:cs="Tahoma"/>
      <w:sz w:val="16"/>
      <w:szCs w:val="16"/>
    </w:rPr>
  </w:style>
  <w:style w:type="paragraph" w:styleId="a9">
    <w:name w:val="header"/>
    <w:basedOn w:val="a"/>
    <w:link w:val="aa"/>
    <w:uiPriority w:val="99"/>
    <w:semiHidden/>
    <w:unhideWhenUsed/>
    <w:rsid w:val="00C9756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9756A"/>
  </w:style>
  <w:style w:type="paragraph" w:styleId="ab">
    <w:name w:val="footer"/>
    <w:basedOn w:val="a"/>
    <w:link w:val="ac"/>
    <w:uiPriority w:val="99"/>
    <w:semiHidden/>
    <w:unhideWhenUsed/>
    <w:rsid w:val="00C9756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97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84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9E9DF-EB14-4201-806F-95EDCDBE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8592</Characters>
  <Application>Microsoft Office Word</Application>
  <DocSecurity>8</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Spetslignts</dc:creator>
  <cp:lastModifiedBy>test</cp:lastModifiedBy>
  <cp:revision>4</cp:revision>
  <dcterms:created xsi:type="dcterms:W3CDTF">2017-06-07T11:53:00Z</dcterms:created>
  <dcterms:modified xsi:type="dcterms:W3CDTF">2017-06-07T12:03:00Z</dcterms:modified>
</cp:coreProperties>
</file>